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5EA5" w14:textId="77777777" w:rsidR="00FD2642" w:rsidRPr="00FD2642" w:rsidRDefault="00FD2642" w:rsidP="00FD2642">
      <w:r w:rsidRPr="00FD2642">
        <w:t>Valsts izglītības satura centra īstenotā Eiropas Sociālā fonda projekta „Profesionālās izglītības iestāžu efektīva pārvaldība un personāla kompetences pilnveide” (Vienošanās Nr.8.5.3.0/16/I/001) – turpmāk Projekts SAM 8.5.3 – ietvaros tika veikts  iepirkums “Atbalsta pakalpojumi profesionālās izglītības iestādēm attīstības un investīciju stratēģiju 2021. - 2027. gadam izstrādē” (iepirkuma identifikācijas numurs: VISC 2020/23)</w:t>
      </w:r>
    </w:p>
    <w:p w14:paraId="319294FE" w14:textId="522E88FB" w:rsidR="00FD2642" w:rsidRPr="00FD2642" w:rsidRDefault="00FD2642" w:rsidP="00FD2642">
      <w:r w:rsidRPr="00FD2642">
        <w:drawing>
          <wp:inline distT="0" distB="0" distL="0" distR="0" wp14:anchorId="36BA602E" wp14:editId="3DA3DBA8">
            <wp:extent cx="5274310" cy="3085465"/>
            <wp:effectExtent l="0" t="0" r="2540" b="635"/>
            <wp:docPr id="1255301412" name="Picture 10" descr="Projekta_atbalsta_pasak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rojekta_atbalsta_pasakum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085465"/>
                    </a:xfrm>
                    <a:prstGeom prst="rect">
                      <a:avLst/>
                    </a:prstGeom>
                    <a:noFill/>
                    <a:ln>
                      <a:noFill/>
                    </a:ln>
                  </pic:spPr>
                </pic:pic>
              </a:graphicData>
            </a:graphic>
          </wp:inline>
        </w:drawing>
      </w:r>
    </w:p>
    <w:p w14:paraId="5F6A9ED3" w14:textId="77777777" w:rsidR="00FD2642" w:rsidRPr="00FD2642" w:rsidRDefault="00FD2642" w:rsidP="00FD2642">
      <w:r w:rsidRPr="00FD2642">
        <w:t>Balstoties uz Izglītības un zinātnes ministrijas izstrādātajām vadlīnijām attīstības un investīciju stratēģiju izstrādei, Projekta SAM 8.5.3 iepirkuma</w:t>
      </w:r>
      <w:r w:rsidRPr="00FD2642">
        <w:rPr>
          <w:rFonts w:ascii="Arial" w:hAnsi="Arial" w:cs="Arial"/>
        </w:rPr>
        <w:t> </w:t>
      </w:r>
      <w:r w:rsidRPr="00FD2642">
        <w:t xml:space="preserve">ietvaros SIA </w:t>
      </w:r>
      <w:r w:rsidRPr="00FD2642">
        <w:rPr>
          <w:rFonts w:ascii="Aptos" w:hAnsi="Aptos" w:cs="Aptos"/>
        </w:rPr>
        <w:t>“</w:t>
      </w:r>
      <w:r w:rsidRPr="00FD2642">
        <w:t>AC Konsult</w:t>
      </w:r>
      <w:r w:rsidRPr="00FD2642">
        <w:rPr>
          <w:rFonts w:ascii="Aptos" w:hAnsi="Aptos" w:cs="Aptos"/>
        </w:rPr>
        <w:t>ā</w:t>
      </w:r>
      <w:r w:rsidRPr="00FD2642">
        <w:t>cijas</w:t>
      </w:r>
      <w:r w:rsidRPr="00FD2642">
        <w:rPr>
          <w:rFonts w:ascii="Aptos" w:hAnsi="Aptos" w:cs="Aptos"/>
        </w:rPr>
        <w:t>”</w:t>
      </w:r>
      <w:r w:rsidRPr="00FD2642">
        <w:t xml:space="preserve"> </w:t>
      </w:r>
      <w:r w:rsidRPr="00FD2642">
        <w:rPr>
          <w:rFonts w:ascii="Aptos" w:hAnsi="Aptos" w:cs="Aptos"/>
        </w:rPr>
        <w:t>ī</w:t>
      </w:r>
      <w:r w:rsidRPr="00FD2642">
        <w:t>stenoja atbalsta programmu ar m</w:t>
      </w:r>
      <w:r w:rsidRPr="00FD2642">
        <w:rPr>
          <w:rFonts w:ascii="Aptos" w:hAnsi="Aptos" w:cs="Aptos"/>
        </w:rPr>
        <w:t>ē</w:t>
      </w:r>
      <w:r w:rsidRPr="00FD2642">
        <w:t>r</w:t>
      </w:r>
      <w:r w:rsidRPr="00FD2642">
        <w:rPr>
          <w:rFonts w:ascii="Aptos" w:hAnsi="Aptos" w:cs="Aptos"/>
        </w:rPr>
        <w:t>ķ</w:t>
      </w:r>
      <w:r w:rsidRPr="00FD2642">
        <w:t>i sniegt atbalstu profesion</w:t>
      </w:r>
      <w:r w:rsidRPr="00FD2642">
        <w:rPr>
          <w:rFonts w:ascii="Aptos" w:hAnsi="Aptos" w:cs="Aptos"/>
        </w:rPr>
        <w:t>ā</w:t>
      </w:r>
      <w:r w:rsidRPr="00FD2642">
        <w:t>l</w:t>
      </w:r>
      <w:r w:rsidRPr="00FD2642">
        <w:rPr>
          <w:rFonts w:ascii="Aptos" w:hAnsi="Aptos" w:cs="Aptos"/>
        </w:rPr>
        <w:t>ā</w:t>
      </w:r>
      <w:r w:rsidRPr="00FD2642">
        <w:t>s izgl</w:t>
      </w:r>
      <w:r w:rsidRPr="00FD2642">
        <w:rPr>
          <w:rFonts w:ascii="Aptos" w:hAnsi="Aptos" w:cs="Aptos"/>
        </w:rPr>
        <w:t>ī</w:t>
      </w:r>
      <w:r w:rsidRPr="00FD2642">
        <w:t>t</w:t>
      </w:r>
      <w:r w:rsidRPr="00FD2642">
        <w:rPr>
          <w:rFonts w:ascii="Aptos" w:hAnsi="Aptos" w:cs="Aptos"/>
        </w:rPr>
        <w:t>ī</w:t>
      </w:r>
      <w:r w:rsidRPr="00FD2642">
        <w:t>bas iest</w:t>
      </w:r>
      <w:r w:rsidRPr="00FD2642">
        <w:rPr>
          <w:rFonts w:ascii="Aptos" w:hAnsi="Aptos" w:cs="Aptos"/>
        </w:rPr>
        <w:t>ā</w:t>
      </w:r>
      <w:r w:rsidRPr="00FD2642">
        <w:t>d</w:t>
      </w:r>
      <w:r w:rsidRPr="00FD2642">
        <w:rPr>
          <w:rFonts w:ascii="Aptos" w:hAnsi="Aptos" w:cs="Aptos"/>
        </w:rPr>
        <w:t>ē</w:t>
      </w:r>
      <w:r w:rsidRPr="00FD2642">
        <w:t>m strat</w:t>
      </w:r>
      <w:r w:rsidRPr="00FD2642">
        <w:rPr>
          <w:rFonts w:ascii="Aptos" w:hAnsi="Aptos" w:cs="Aptos"/>
        </w:rPr>
        <w:t>ēģ</w:t>
      </w:r>
      <w:r w:rsidRPr="00FD2642">
        <w:t>isk</w:t>
      </w:r>
      <w:r w:rsidRPr="00FD2642">
        <w:rPr>
          <w:rFonts w:ascii="Aptos" w:hAnsi="Aptos" w:cs="Aptos"/>
        </w:rPr>
        <w:t>ā</w:t>
      </w:r>
      <w:r w:rsidRPr="00FD2642">
        <w:t xml:space="preserve"> virziena, </w:t>
      </w:r>
      <w:proofErr w:type="spellStart"/>
      <w:r w:rsidRPr="00FD2642">
        <w:t>virsm</w:t>
      </w:r>
      <w:r w:rsidRPr="00FD2642">
        <w:rPr>
          <w:rFonts w:ascii="Aptos" w:hAnsi="Aptos" w:cs="Aptos"/>
        </w:rPr>
        <w:t>ē</w:t>
      </w:r>
      <w:r w:rsidRPr="00FD2642">
        <w:t>r</w:t>
      </w:r>
      <w:r w:rsidRPr="00FD2642">
        <w:rPr>
          <w:rFonts w:ascii="Aptos" w:hAnsi="Aptos" w:cs="Aptos"/>
        </w:rPr>
        <w:t>ķ</w:t>
      </w:r>
      <w:r w:rsidRPr="00FD2642">
        <w:t>u</w:t>
      </w:r>
      <w:proofErr w:type="spellEnd"/>
      <w:r w:rsidRPr="00FD2642">
        <w:t>, priorit</w:t>
      </w:r>
      <w:r w:rsidRPr="00FD2642">
        <w:rPr>
          <w:rFonts w:ascii="Aptos" w:hAnsi="Aptos" w:cs="Aptos"/>
        </w:rPr>
        <w:t>āš</w:t>
      </w:r>
      <w:r w:rsidRPr="00FD2642">
        <w:t>u noteik</w:t>
      </w:r>
      <w:r w:rsidRPr="00FD2642">
        <w:rPr>
          <w:rFonts w:ascii="Aptos" w:hAnsi="Aptos" w:cs="Aptos"/>
        </w:rPr>
        <w:t>š</w:t>
      </w:r>
      <w:r w:rsidRPr="00FD2642">
        <w:t>an</w:t>
      </w:r>
      <w:r w:rsidRPr="00FD2642">
        <w:rPr>
          <w:rFonts w:ascii="Aptos" w:hAnsi="Aptos" w:cs="Aptos"/>
        </w:rPr>
        <w:t>ā</w:t>
      </w:r>
      <w:r w:rsidRPr="00FD2642">
        <w:t xml:space="preserve">, </w:t>
      </w:r>
      <w:r w:rsidRPr="00FD2642">
        <w:rPr>
          <w:rFonts w:ascii="Aptos" w:hAnsi="Aptos" w:cs="Aptos"/>
        </w:rPr>
        <w:t>ņ</w:t>
      </w:r>
      <w:r w:rsidRPr="00FD2642">
        <w:t>emot v</w:t>
      </w:r>
      <w:r w:rsidRPr="00FD2642">
        <w:rPr>
          <w:rFonts w:ascii="Aptos" w:hAnsi="Aptos" w:cs="Aptos"/>
        </w:rPr>
        <w:t>ē</w:t>
      </w:r>
      <w:r w:rsidRPr="00FD2642">
        <w:t>r</w:t>
      </w:r>
      <w:r w:rsidRPr="00FD2642">
        <w:rPr>
          <w:rFonts w:ascii="Aptos" w:hAnsi="Aptos" w:cs="Aptos"/>
        </w:rPr>
        <w:t>ā</w:t>
      </w:r>
      <w:r w:rsidRPr="00FD2642">
        <w:t xml:space="preserve"> to ilgtermi</w:t>
      </w:r>
      <w:r w:rsidRPr="00FD2642">
        <w:rPr>
          <w:rFonts w:ascii="Aptos" w:hAnsi="Aptos" w:cs="Aptos"/>
        </w:rPr>
        <w:t>ņ</w:t>
      </w:r>
      <w:r w:rsidRPr="00FD2642">
        <w:t>a uzdevumus, kapacit</w:t>
      </w:r>
      <w:r w:rsidRPr="00FD2642">
        <w:rPr>
          <w:rFonts w:ascii="Aptos" w:hAnsi="Aptos" w:cs="Aptos"/>
        </w:rPr>
        <w:t>ā</w:t>
      </w:r>
      <w:r w:rsidRPr="00FD2642">
        <w:t>ti un resursu izmanto</w:t>
      </w:r>
      <w:r w:rsidRPr="00FD2642">
        <w:rPr>
          <w:rFonts w:ascii="Aptos" w:hAnsi="Aptos" w:cs="Aptos"/>
        </w:rPr>
        <w:t>š</w:t>
      </w:r>
      <w:r w:rsidRPr="00FD2642">
        <w:t>anas iesp</w:t>
      </w:r>
      <w:r w:rsidRPr="00FD2642">
        <w:rPr>
          <w:rFonts w:ascii="Aptos" w:hAnsi="Aptos" w:cs="Aptos"/>
        </w:rPr>
        <w:t>ē</w:t>
      </w:r>
      <w:r w:rsidRPr="00FD2642">
        <w:t>jas. Tika izveidota digit</w:t>
      </w:r>
      <w:r w:rsidRPr="00FD2642">
        <w:rPr>
          <w:rFonts w:ascii="Aptos" w:hAnsi="Aptos" w:cs="Aptos"/>
        </w:rPr>
        <w:t>ā</w:t>
      </w:r>
      <w:r w:rsidRPr="00FD2642">
        <w:t>la platformu m</w:t>
      </w:r>
      <w:r w:rsidRPr="00FD2642">
        <w:rPr>
          <w:rFonts w:ascii="Aptos" w:hAnsi="Aptos" w:cs="Aptos"/>
        </w:rPr>
        <w:t>ā</w:t>
      </w:r>
      <w:r w:rsidRPr="00FD2642">
        <w:t>c</w:t>
      </w:r>
      <w:r w:rsidRPr="00FD2642">
        <w:rPr>
          <w:rFonts w:ascii="Aptos" w:hAnsi="Aptos" w:cs="Aptos"/>
        </w:rPr>
        <w:t>ī</w:t>
      </w:r>
      <w:r w:rsidRPr="00FD2642">
        <w:t xml:space="preserve">bu </w:t>
      </w:r>
      <w:r w:rsidRPr="00FD2642">
        <w:rPr>
          <w:rFonts w:ascii="Aptos" w:hAnsi="Aptos" w:cs="Aptos"/>
        </w:rPr>
        <w:t>ī</w:t>
      </w:r>
      <w:r w:rsidRPr="00FD2642">
        <w:t>steno</w:t>
      </w:r>
      <w:r w:rsidRPr="00FD2642">
        <w:rPr>
          <w:rFonts w:ascii="Aptos" w:hAnsi="Aptos" w:cs="Aptos"/>
        </w:rPr>
        <w:t>š</w:t>
      </w:r>
      <w:r w:rsidRPr="00FD2642">
        <w:t>anai, sazi</w:t>
      </w:r>
      <w:r w:rsidRPr="00FD2642">
        <w:rPr>
          <w:rFonts w:ascii="Aptos" w:hAnsi="Aptos" w:cs="Aptos"/>
        </w:rPr>
        <w:t>ņ</w:t>
      </w:r>
      <w:r w:rsidRPr="00FD2642">
        <w:t>ai un strat</w:t>
      </w:r>
      <w:r w:rsidRPr="00FD2642">
        <w:rPr>
          <w:rFonts w:ascii="Aptos" w:hAnsi="Aptos" w:cs="Aptos"/>
        </w:rPr>
        <w:t>ēģ</w:t>
      </w:r>
      <w:r w:rsidRPr="00FD2642">
        <w:t>iju izstr</w:t>
      </w:r>
      <w:r w:rsidRPr="00FD2642">
        <w:rPr>
          <w:rFonts w:ascii="Aptos" w:hAnsi="Aptos" w:cs="Aptos"/>
        </w:rPr>
        <w:t>ā</w:t>
      </w:r>
      <w:r w:rsidRPr="00FD2642">
        <w:t>des projektu aizpild</w:t>
      </w:r>
      <w:r w:rsidRPr="00FD2642">
        <w:rPr>
          <w:rFonts w:ascii="Aptos" w:hAnsi="Aptos" w:cs="Aptos"/>
        </w:rPr>
        <w:t>īš</w:t>
      </w:r>
      <w:r w:rsidRPr="00FD2642">
        <w:t xml:space="preserve">anai. Mācību pasākumi sniedza padziļinātu ieskatu par sekojošām tēmām: Izglītības iestādes </w:t>
      </w:r>
      <w:proofErr w:type="spellStart"/>
      <w:r w:rsidRPr="00FD2642">
        <w:t>virsmērķi</w:t>
      </w:r>
      <w:proofErr w:type="spellEnd"/>
      <w:r w:rsidRPr="00FD2642">
        <w:t>, attīstības redzējums un stratēģiskais virziens; Komunikācijas stratēģija, Finanšu resursi, Cilvēkresursu vadība (izglītības sistēmā), “Zaļā domāšana” un “zaļās” aktivitātes.</w:t>
      </w:r>
    </w:p>
    <w:p w14:paraId="185BFA98" w14:textId="77777777" w:rsidR="00FD2642" w:rsidRPr="00FD2642" w:rsidRDefault="00FD2642" w:rsidP="00FD2642">
      <w:r w:rsidRPr="00FD2642">
        <w:t>Tika uzrunātas 65 Profesionālās izglītības iestādes (turpmāk – PII) no visas Latvijas, kuras ir IZM, KM, IeM, VM, LM un pašvaldības pakļautības izglītības iestādes. Projekta īstenotajās aktivitātēs tika iesaistīti gan PIKC, gan koledžas, gan profesionālās vidusskolas un tās speciālās izglītības iestādes – pamatskolas, kas nodrošina saviem audzēkņiem arī profesionālo izglītību. PII izveidoja stratēģiju izstrādes vadības komandas, kuras aktīvi iesaistījās organizētajos tiešsaistes mācību, konsultāciju un pieredzes apmaiņas pasākumos.</w:t>
      </w:r>
    </w:p>
    <w:p w14:paraId="1BA948F3" w14:textId="66391574" w:rsidR="00FD2642" w:rsidRPr="00FD2642" w:rsidRDefault="00FD2642" w:rsidP="00FD2642">
      <w:r w:rsidRPr="00FD2642">
        <w:lastRenderedPageBreak/>
        <w:drawing>
          <wp:inline distT="0" distB="0" distL="0" distR="0" wp14:anchorId="2708A3CC" wp14:editId="7BE0480D">
            <wp:extent cx="4940300" cy="4171950"/>
            <wp:effectExtent l="0" t="0" r="0" b="0"/>
            <wp:docPr id="792439119" name="Picture 9" descr="Projekta_atbalsta_pasak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rojekta_atbalsta_pasakum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40300" cy="4171950"/>
                    </a:xfrm>
                    <a:prstGeom prst="rect">
                      <a:avLst/>
                    </a:prstGeom>
                    <a:noFill/>
                    <a:ln>
                      <a:noFill/>
                    </a:ln>
                  </pic:spPr>
                </pic:pic>
              </a:graphicData>
            </a:graphic>
          </wp:inline>
        </w:drawing>
      </w:r>
    </w:p>
    <w:p w14:paraId="486060CD" w14:textId="77777777" w:rsidR="00FD2642" w:rsidRPr="00FD2642" w:rsidRDefault="00FD2642" w:rsidP="00FD2642">
      <w:r w:rsidRPr="00FD2642">
        <w:t xml:space="preserve">Sadarbībā ar IZM deleģētajiem ekspertiem, pakalpojuma sniedzējs sagatavoja 4 izglītojošus un iedvesmojošus video materiālus par stratēģiju izstrādes procesa aktuāliem jautājumiem. IZM Struktūrfondu departamenta vecākā eksperte Liene Kupča, uzrunājot PII, runāja par vīzijas, attīstības mērķu, un to sasniegšanai noteikto instrumentu nozīmi stratēģijas izstrādē, kā arī uzsvēra inovāciju, transformācijas, </w:t>
      </w:r>
      <w:proofErr w:type="spellStart"/>
      <w:r w:rsidRPr="00FD2642">
        <w:t>digitalizācijas</w:t>
      </w:r>
      <w:proofErr w:type="spellEnd"/>
      <w:r w:rsidRPr="00FD2642">
        <w:t xml:space="preserve">, </w:t>
      </w:r>
      <w:proofErr w:type="spellStart"/>
      <w:r w:rsidRPr="00FD2642">
        <w:t>mūžmācīšanās</w:t>
      </w:r>
      <w:proofErr w:type="spellEnd"/>
      <w:r w:rsidRPr="00FD2642">
        <w:t xml:space="preserve"> un </w:t>
      </w:r>
      <w:proofErr w:type="spellStart"/>
      <w:r w:rsidRPr="00FD2642">
        <w:t>personalizācijas</w:t>
      </w:r>
      <w:proofErr w:type="spellEnd"/>
      <w:r w:rsidRPr="00FD2642">
        <w:t xml:space="preserve"> aktualitāti izglītības iestāžu ilgtspējas nodrošināšanā.</w:t>
      </w:r>
    </w:p>
    <w:p w14:paraId="346E8019" w14:textId="77777777" w:rsidR="00FD2642" w:rsidRPr="00FD2642" w:rsidRDefault="00FD2642" w:rsidP="00FD2642">
      <w:r w:rsidRPr="00FD2642">
        <w:t xml:space="preserve">IZM Profesionālās un pieaugušo izglītības departamenta vecākā eksperte Ilze </w:t>
      </w:r>
      <w:proofErr w:type="spellStart"/>
      <w:r w:rsidRPr="00FD2642">
        <w:t>Buligina</w:t>
      </w:r>
      <w:proofErr w:type="spellEnd"/>
      <w:r w:rsidRPr="00FD2642">
        <w:t xml:space="preserve"> akcentēja unikalitātes apzināšanās, iekļaujošās izcilības, izcilības centru un to tīklu veidošanas aktualitāti globālās konkurences kontekstā, kā arī aicināja vērst uzmanību tādai vēl maz uzrunātai </w:t>
      </w:r>
      <w:proofErr w:type="spellStart"/>
      <w:r w:rsidRPr="00FD2642">
        <w:t>mērķgrupai</w:t>
      </w:r>
      <w:proofErr w:type="spellEnd"/>
      <w:r w:rsidRPr="00FD2642">
        <w:t xml:space="preserve"> kā diasporu jauniešiem.</w:t>
      </w:r>
    </w:p>
    <w:p w14:paraId="0E3520F1" w14:textId="77777777" w:rsidR="00FD2642" w:rsidRPr="00FD2642" w:rsidRDefault="00FD2642" w:rsidP="00FD2642">
      <w:r w:rsidRPr="00FD2642">
        <w:t xml:space="preserve">IZM Struktūrfondu departamenta eksperts Mārtiņš </w:t>
      </w:r>
      <w:proofErr w:type="spellStart"/>
      <w:r w:rsidRPr="00FD2642">
        <w:t>Langrāts</w:t>
      </w:r>
      <w:proofErr w:type="spellEnd"/>
      <w:r w:rsidRPr="00FD2642">
        <w:t> savstarpējā diskusijā ar Reklāmas aģentūras “F un S” radošo direktoru Ingu Jostu apsprieda komunikācijas stratēģijas izveides aspektus un zīmola lomu komunikācijas stratēģijā.</w:t>
      </w:r>
    </w:p>
    <w:p w14:paraId="273D7992" w14:textId="77777777" w:rsidR="00FD2642" w:rsidRPr="00FD2642" w:rsidRDefault="00FD2642" w:rsidP="00FD2642">
      <w:r w:rsidRPr="00FD2642">
        <w:t>Valsts izglītības attīstības aģentūras Zaļo tehnoloģiju ieviesējs Mārcis Zitmanis akcentēja “zaļās domāšanas” un “zaļo” aktivitāšu aktualitāti.</w:t>
      </w:r>
    </w:p>
    <w:p w14:paraId="7C6D9C78" w14:textId="77777777" w:rsidR="00FD2642" w:rsidRPr="00FD2642" w:rsidRDefault="00FD2642" w:rsidP="00FD2642">
      <w:r w:rsidRPr="00FD2642">
        <w:lastRenderedPageBreak/>
        <w:t xml:space="preserve">SIA “AC Konsultācijas” tiešsaistē organizēja 2 pieredzes </w:t>
      </w:r>
      <w:proofErr w:type="spellStart"/>
      <w:r w:rsidRPr="00FD2642">
        <w:t>pārneses</w:t>
      </w:r>
      <w:proofErr w:type="spellEnd"/>
      <w:r w:rsidRPr="00FD2642">
        <w:t xml:space="preserve"> pasākumus. 2020.gada 15.decembrī notika pirmais pieredzes apmaiņas seminārs. Lai sekmētu produktīvu pieredzes apmaiņas norisi un diskusiju gaitu, visas izglītības iestādes tika sadalītas 5 grupās. Katra grupa piedalījās 4 pieredzes apmaiņas sesijas, kuras tika organizētas virtuālajās istabās. Diskusijās pausto atziņu apkopošanai tika piesaistīts eksperts no SIA “AC Konsultācijas”. Pieredzes apmaiņas pasākuma diskusijās iesaistījās arī IZM pārstāvji. Šis pasākums noritēja Ziemassvētku noskaņās. Pasākuma moderators Artūrs Caune bija tērpies Ziemassvētku vecīša kostīmā, semināra pārtraukumos skanēja Ziemassvētku melodijas, kā arī atslodzei tika organizētas viktorīnas ar pārsteiguma balvām.</w:t>
      </w:r>
    </w:p>
    <w:p w14:paraId="14189DE9" w14:textId="6BD04E3E" w:rsidR="00FD2642" w:rsidRPr="00FD2642" w:rsidRDefault="00FD2642" w:rsidP="00FD2642">
      <w:r w:rsidRPr="00FD2642">
        <w:drawing>
          <wp:inline distT="0" distB="0" distL="0" distR="0" wp14:anchorId="11808FD8" wp14:editId="492A0360">
            <wp:extent cx="5274310" cy="3911600"/>
            <wp:effectExtent l="0" t="0" r="2540" b="0"/>
            <wp:docPr id="9127907" name="Picture 8" descr="Projekta_atbalsta_pasak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Projekta_atbalsta_pasakum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911600"/>
                    </a:xfrm>
                    <a:prstGeom prst="rect">
                      <a:avLst/>
                    </a:prstGeom>
                    <a:noFill/>
                    <a:ln>
                      <a:noFill/>
                    </a:ln>
                  </pic:spPr>
                </pic:pic>
              </a:graphicData>
            </a:graphic>
          </wp:inline>
        </w:drawing>
      </w:r>
    </w:p>
    <w:p w14:paraId="0F6E9FEE" w14:textId="77777777" w:rsidR="00FD2642" w:rsidRPr="00FD2642" w:rsidRDefault="00FD2642" w:rsidP="00FD2642">
      <w:r w:rsidRPr="00FD2642">
        <w:t xml:space="preserve">2021.gada 16.februārī notika otrais pieredzes </w:t>
      </w:r>
      <w:proofErr w:type="spellStart"/>
      <w:r w:rsidRPr="00FD2642">
        <w:t>pārneses</w:t>
      </w:r>
      <w:proofErr w:type="spellEnd"/>
      <w:r w:rsidRPr="00FD2642">
        <w:t xml:space="preserve"> pasākums, kura ietvaros PII prezentēja savu attīstības un investīciju stratēģijas projektus. Savukārt kolēģiem no citām PII bija uzdevums sniegt atgriezenisko saiti stratēģijas vērtētāju lomā. Nedēļu pirms šī pasākuma PII tika aicinātas iesūtīt </w:t>
      </w:r>
      <w:proofErr w:type="spellStart"/>
      <w:r w:rsidRPr="00FD2642">
        <w:t>problēmjautājumus</w:t>
      </w:r>
      <w:proofErr w:type="spellEnd"/>
      <w:r w:rsidRPr="00FD2642">
        <w:t xml:space="preserve"> saistībā ar stratēģiju izstrādi, par kurām gribētu saņemt atbildes, diskutēt, uzzināt citu PII pieredzi. Pieredzes </w:t>
      </w:r>
      <w:proofErr w:type="spellStart"/>
      <w:r w:rsidRPr="00FD2642">
        <w:t>pārneses</w:t>
      </w:r>
      <w:proofErr w:type="spellEnd"/>
      <w:r w:rsidRPr="00FD2642">
        <w:t xml:space="preserve"> pasākuma ietvaros visi iesūtītie jautājumi tika strukturēti atbilstoši tēmām un izrunāti moderatoru vadībā. Stratēģiju izstrādes PII vadības komandas dalījās gan ar savu pozitīvo, gan ne tik veiksmīgo pieredzi, kā arī par PII attīstības tendencēm globālās konkurences un sadarbības kontekstā.</w:t>
      </w:r>
    </w:p>
    <w:p w14:paraId="21FA2E5A" w14:textId="32520BE0" w:rsidR="00FD2642" w:rsidRPr="00FD2642" w:rsidRDefault="00FD2642" w:rsidP="00FD2642">
      <w:r w:rsidRPr="00FD2642">
        <w:lastRenderedPageBreak/>
        <w:drawing>
          <wp:inline distT="0" distB="0" distL="0" distR="0" wp14:anchorId="0C1B16EE" wp14:editId="1EBC2131">
            <wp:extent cx="5274310" cy="2914650"/>
            <wp:effectExtent l="0" t="0" r="2540" b="0"/>
            <wp:docPr id="1168757635" name="Picture 7" descr="Projekta_atbalsta_pasaku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Projekta_atbalsta_pasakum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2914650"/>
                    </a:xfrm>
                    <a:prstGeom prst="rect">
                      <a:avLst/>
                    </a:prstGeom>
                    <a:noFill/>
                    <a:ln>
                      <a:noFill/>
                    </a:ln>
                  </pic:spPr>
                </pic:pic>
              </a:graphicData>
            </a:graphic>
          </wp:inline>
        </w:drawing>
      </w:r>
    </w:p>
    <w:p w14:paraId="15D0F1B7" w14:textId="77777777" w:rsidR="00FD2642" w:rsidRPr="00FD2642" w:rsidRDefault="00FD2642" w:rsidP="00FD2642">
      <w:r w:rsidRPr="00FD2642">
        <w:t>Šobrīd PII ir nonākušas noslēdzošajā Attīstības un Investīciju stratēģiju 2021. - 2027. gadam izstrādes posmā, jo IZM šis dokuments ir jāiesniedz līdz 31.03.2021.</w:t>
      </w:r>
    </w:p>
    <w:p w14:paraId="0BD5A3BE" w14:textId="77777777" w:rsidR="00FD2642" w:rsidRPr="00FD2642" w:rsidRDefault="00FD2642" w:rsidP="00FD2642">
      <w:r w:rsidRPr="00FD2642">
        <w:t>Savstarpējā dažādu PII administrācijas komandu komunikācija, sadarbība ar IZM un piesaistītajiem ekspertiem sniedza dziļāku PII nākotnes konceptuālo redzējumu, ļāva kopīgi saprast un izpētīt dažādos aspektus, kas uzlabotu ilgtspējīgu attīstību profesionālai izglītībai Latvijā kopumā un katrai PII atsevišķi.</w:t>
      </w:r>
    </w:p>
    <w:p w14:paraId="1DF77496" w14:textId="40E5D960" w:rsidR="00FD2642" w:rsidRPr="00FD2642" w:rsidRDefault="00FD2642" w:rsidP="00FD2642">
      <w:pPr>
        <w:jc w:val="center"/>
      </w:pPr>
      <w:r w:rsidRPr="00FD2642">
        <w:drawing>
          <wp:inline distT="0" distB="0" distL="0" distR="0" wp14:anchorId="064B6A8D" wp14:editId="69CEE2F6">
            <wp:extent cx="3810000" cy="723900"/>
            <wp:effectExtent l="0" t="0" r="0" b="0"/>
            <wp:docPr id="1708688863" name="Picture 6"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F_logo_ansambl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394059B0" w14:textId="77777777" w:rsidR="00FD2642" w:rsidRPr="00FD2642" w:rsidRDefault="00FD2642" w:rsidP="00FD2642">
      <w:r w:rsidRPr="00FD2642">
        <w:t>Autors: </w:t>
      </w:r>
    </w:p>
    <w:p w14:paraId="74BD7B71" w14:textId="77777777" w:rsidR="00FD2642" w:rsidRPr="00FD2642" w:rsidRDefault="00FD2642" w:rsidP="00FD2642">
      <w:proofErr w:type="spellStart"/>
      <w:r w:rsidRPr="00FD2642">
        <w:t>L.Mitrofanova</w:t>
      </w:r>
      <w:proofErr w:type="spellEnd"/>
    </w:p>
    <w:p w14:paraId="6AEB4B02"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642"/>
    <w:rsid w:val="005F7396"/>
    <w:rsid w:val="00A009DD"/>
    <w:rsid w:val="00B420F3"/>
    <w:rsid w:val="00FD26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BEFE2"/>
  <w15:chartTrackingRefBased/>
  <w15:docId w15:val="{3D91BBF0-32F7-4E43-9A71-7216A795E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2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6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6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26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26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26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26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26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6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26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6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6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26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26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26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26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2642"/>
    <w:rPr>
      <w:rFonts w:eastAsiaTheme="majorEastAsia" w:cstheme="majorBidi"/>
      <w:color w:val="272727" w:themeColor="text1" w:themeTint="D8"/>
    </w:rPr>
  </w:style>
  <w:style w:type="paragraph" w:styleId="Title">
    <w:name w:val="Title"/>
    <w:basedOn w:val="Normal"/>
    <w:next w:val="Normal"/>
    <w:link w:val="TitleChar"/>
    <w:uiPriority w:val="10"/>
    <w:qFormat/>
    <w:rsid w:val="00FD2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6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6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6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2642"/>
    <w:pPr>
      <w:spacing w:before="160"/>
      <w:jc w:val="center"/>
    </w:pPr>
    <w:rPr>
      <w:i/>
      <w:iCs/>
      <w:color w:val="404040" w:themeColor="text1" w:themeTint="BF"/>
    </w:rPr>
  </w:style>
  <w:style w:type="character" w:customStyle="1" w:styleId="QuoteChar">
    <w:name w:val="Quote Char"/>
    <w:basedOn w:val="DefaultParagraphFont"/>
    <w:link w:val="Quote"/>
    <w:uiPriority w:val="29"/>
    <w:rsid w:val="00FD2642"/>
    <w:rPr>
      <w:i/>
      <w:iCs/>
      <w:color w:val="404040" w:themeColor="text1" w:themeTint="BF"/>
    </w:rPr>
  </w:style>
  <w:style w:type="paragraph" w:styleId="ListParagraph">
    <w:name w:val="List Paragraph"/>
    <w:basedOn w:val="Normal"/>
    <w:uiPriority w:val="34"/>
    <w:qFormat/>
    <w:rsid w:val="00FD2642"/>
    <w:pPr>
      <w:ind w:left="720"/>
      <w:contextualSpacing/>
    </w:pPr>
  </w:style>
  <w:style w:type="character" w:styleId="IntenseEmphasis">
    <w:name w:val="Intense Emphasis"/>
    <w:basedOn w:val="DefaultParagraphFont"/>
    <w:uiPriority w:val="21"/>
    <w:qFormat/>
    <w:rsid w:val="00FD2642"/>
    <w:rPr>
      <w:i/>
      <w:iCs/>
      <w:color w:val="0F4761" w:themeColor="accent1" w:themeShade="BF"/>
    </w:rPr>
  </w:style>
  <w:style w:type="paragraph" w:styleId="IntenseQuote">
    <w:name w:val="Intense Quote"/>
    <w:basedOn w:val="Normal"/>
    <w:next w:val="Normal"/>
    <w:link w:val="IntenseQuoteChar"/>
    <w:uiPriority w:val="30"/>
    <w:qFormat/>
    <w:rsid w:val="00FD2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642"/>
    <w:rPr>
      <w:i/>
      <w:iCs/>
      <w:color w:val="0F4761" w:themeColor="accent1" w:themeShade="BF"/>
    </w:rPr>
  </w:style>
  <w:style w:type="character" w:styleId="IntenseReference">
    <w:name w:val="Intense Reference"/>
    <w:basedOn w:val="DefaultParagraphFont"/>
    <w:uiPriority w:val="32"/>
    <w:qFormat/>
    <w:rsid w:val="00FD264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645695">
      <w:bodyDiv w:val="1"/>
      <w:marLeft w:val="0"/>
      <w:marRight w:val="0"/>
      <w:marTop w:val="0"/>
      <w:marBottom w:val="0"/>
      <w:divBdr>
        <w:top w:val="none" w:sz="0" w:space="0" w:color="auto"/>
        <w:left w:val="none" w:sz="0" w:space="0" w:color="auto"/>
        <w:bottom w:val="none" w:sz="0" w:space="0" w:color="auto"/>
        <w:right w:val="none" w:sz="0" w:space="0" w:color="auto"/>
      </w:divBdr>
      <w:divsChild>
        <w:div w:id="1612934422">
          <w:marLeft w:val="0"/>
          <w:marRight w:val="0"/>
          <w:marTop w:val="0"/>
          <w:marBottom w:val="0"/>
          <w:divBdr>
            <w:top w:val="none" w:sz="0" w:space="0" w:color="auto"/>
            <w:left w:val="none" w:sz="0" w:space="0" w:color="auto"/>
            <w:bottom w:val="none" w:sz="0" w:space="0" w:color="auto"/>
            <w:right w:val="none" w:sz="0" w:space="0" w:color="auto"/>
          </w:divBdr>
          <w:divsChild>
            <w:div w:id="1788311456">
              <w:marLeft w:val="0"/>
              <w:marRight w:val="0"/>
              <w:marTop w:val="0"/>
              <w:marBottom w:val="0"/>
              <w:divBdr>
                <w:top w:val="none" w:sz="0" w:space="0" w:color="auto"/>
                <w:left w:val="none" w:sz="0" w:space="0" w:color="auto"/>
                <w:bottom w:val="none" w:sz="0" w:space="0" w:color="auto"/>
                <w:right w:val="none" w:sz="0" w:space="0" w:color="auto"/>
              </w:divBdr>
              <w:divsChild>
                <w:div w:id="1572084811">
                  <w:marLeft w:val="0"/>
                  <w:marRight w:val="0"/>
                  <w:marTop w:val="0"/>
                  <w:marBottom w:val="0"/>
                  <w:divBdr>
                    <w:top w:val="none" w:sz="0" w:space="0" w:color="auto"/>
                    <w:left w:val="none" w:sz="0" w:space="0" w:color="auto"/>
                    <w:bottom w:val="none" w:sz="0" w:space="0" w:color="auto"/>
                    <w:right w:val="none" w:sz="0" w:space="0" w:color="auto"/>
                  </w:divBdr>
                  <w:divsChild>
                    <w:div w:id="1307201291">
                      <w:marLeft w:val="0"/>
                      <w:marRight w:val="0"/>
                      <w:marTop w:val="0"/>
                      <w:marBottom w:val="0"/>
                      <w:divBdr>
                        <w:top w:val="none" w:sz="0" w:space="0" w:color="auto"/>
                        <w:left w:val="none" w:sz="0" w:space="0" w:color="auto"/>
                        <w:bottom w:val="none" w:sz="0" w:space="0" w:color="auto"/>
                        <w:right w:val="none" w:sz="0" w:space="0" w:color="auto"/>
                      </w:divBdr>
                      <w:divsChild>
                        <w:div w:id="994846097">
                          <w:marLeft w:val="0"/>
                          <w:marRight w:val="0"/>
                          <w:marTop w:val="0"/>
                          <w:marBottom w:val="0"/>
                          <w:divBdr>
                            <w:top w:val="none" w:sz="0" w:space="0" w:color="auto"/>
                            <w:left w:val="none" w:sz="0" w:space="0" w:color="auto"/>
                            <w:bottom w:val="none" w:sz="0" w:space="0" w:color="auto"/>
                            <w:right w:val="none" w:sz="0" w:space="0" w:color="auto"/>
                          </w:divBdr>
                        </w:div>
                      </w:divsChild>
                    </w:div>
                    <w:div w:id="200478903">
                      <w:marLeft w:val="0"/>
                      <w:marRight w:val="0"/>
                      <w:marTop w:val="0"/>
                      <w:marBottom w:val="0"/>
                      <w:divBdr>
                        <w:top w:val="none" w:sz="0" w:space="0" w:color="auto"/>
                        <w:left w:val="none" w:sz="0" w:space="0" w:color="auto"/>
                        <w:bottom w:val="none" w:sz="0" w:space="0" w:color="auto"/>
                        <w:right w:val="none" w:sz="0" w:space="0" w:color="auto"/>
                      </w:divBdr>
                      <w:divsChild>
                        <w:div w:id="1797329671">
                          <w:marLeft w:val="0"/>
                          <w:marRight w:val="0"/>
                          <w:marTop w:val="0"/>
                          <w:marBottom w:val="0"/>
                          <w:divBdr>
                            <w:top w:val="none" w:sz="0" w:space="0" w:color="auto"/>
                            <w:left w:val="none" w:sz="0" w:space="0" w:color="auto"/>
                            <w:bottom w:val="none" w:sz="0" w:space="0" w:color="auto"/>
                            <w:right w:val="none" w:sz="0" w:space="0" w:color="auto"/>
                          </w:divBdr>
                        </w:div>
                      </w:divsChild>
                    </w:div>
                    <w:div w:id="404374654">
                      <w:marLeft w:val="0"/>
                      <w:marRight w:val="0"/>
                      <w:marTop w:val="0"/>
                      <w:marBottom w:val="0"/>
                      <w:divBdr>
                        <w:top w:val="none" w:sz="0" w:space="0" w:color="auto"/>
                        <w:left w:val="none" w:sz="0" w:space="0" w:color="auto"/>
                        <w:bottom w:val="none" w:sz="0" w:space="0" w:color="auto"/>
                        <w:right w:val="none" w:sz="0" w:space="0" w:color="auto"/>
                      </w:divBdr>
                      <w:divsChild>
                        <w:div w:id="1342657082">
                          <w:marLeft w:val="0"/>
                          <w:marRight w:val="0"/>
                          <w:marTop w:val="0"/>
                          <w:marBottom w:val="0"/>
                          <w:divBdr>
                            <w:top w:val="none" w:sz="0" w:space="0" w:color="auto"/>
                            <w:left w:val="none" w:sz="0" w:space="0" w:color="auto"/>
                            <w:bottom w:val="none" w:sz="0" w:space="0" w:color="auto"/>
                            <w:right w:val="none" w:sz="0" w:space="0" w:color="auto"/>
                          </w:divBdr>
                        </w:div>
                      </w:divsChild>
                    </w:div>
                    <w:div w:id="1518344609">
                      <w:marLeft w:val="0"/>
                      <w:marRight w:val="0"/>
                      <w:marTop w:val="0"/>
                      <w:marBottom w:val="0"/>
                      <w:divBdr>
                        <w:top w:val="none" w:sz="0" w:space="0" w:color="auto"/>
                        <w:left w:val="none" w:sz="0" w:space="0" w:color="auto"/>
                        <w:bottom w:val="none" w:sz="0" w:space="0" w:color="auto"/>
                        <w:right w:val="none" w:sz="0" w:space="0" w:color="auto"/>
                      </w:divBdr>
                      <w:divsChild>
                        <w:div w:id="654069524">
                          <w:marLeft w:val="0"/>
                          <w:marRight w:val="0"/>
                          <w:marTop w:val="0"/>
                          <w:marBottom w:val="0"/>
                          <w:divBdr>
                            <w:top w:val="none" w:sz="0" w:space="0" w:color="auto"/>
                            <w:left w:val="none" w:sz="0" w:space="0" w:color="auto"/>
                            <w:bottom w:val="none" w:sz="0" w:space="0" w:color="auto"/>
                            <w:right w:val="none" w:sz="0" w:space="0" w:color="auto"/>
                          </w:divBdr>
                        </w:div>
                      </w:divsChild>
                    </w:div>
                    <w:div w:id="2107995934">
                      <w:marLeft w:val="0"/>
                      <w:marRight w:val="0"/>
                      <w:marTop w:val="0"/>
                      <w:marBottom w:val="0"/>
                      <w:divBdr>
                        <w:top w:val="none" w:sz="0" w:space="0" w:color="auto"/>
                        <w:left w:val="none" w:sz="0" w:space="0" w:color="auto"/>
                        <w:bottom w:val="none" w:sz="0" w:space="0" w:color="auto"/>
                        <w:right w:val="none" w:sz="0" w:space="0" w:color="auto"/>
                      </w:divBdr>
                      <w:divsChild>
                        <w:div w:id="88494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842479">
          <w:marLeft w:val="0"/>
          <w:marRight w:val="0"/>
          <w:marTop w:val="180"/>
          <w:marBottom w:val="0"/>
          <w:divBdr>
            <w:top w:val="none" w:sz="0" w:space="0" w:color="auto"/>
            <w:left w:val="none" w:sz="0" w:space="0" w:color="auto"/>
            <w:bottom w:val="none" w:sz="0" w:space="0" w:color="auto"/>
            <w:right w:val="none" w:sz="0" w:space="0" w:color="auto"/>
          </w:divBdr>
          <w:divsChild>
            <w:div w:id="16937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69498">
      <w:bodyDiv w:val="1"/>
      <w:marLeft w:val="0"/>
      <w:marRight w:val="0"/>
      <w:marTop w:val="0"/>
      <w:marBottom w:val="0"/>
      <w:divBdr>
        <w:top w:val="none" w:sz="0" w:space="0" w:color="auto"/>
        <w:left w:val="none" w:sz="0" w:space="0" w:color="auto"/>
        <w:bottom w:val="none" w:sz="0" w:space="0" w:color="auto"/>
        <w:right w:val="none" w:sz="0" w:space="0" w:color="auto"/>
      </w:divBdr>
      <w:divsChild>
        <w:div w:id="256452600">
          <w:marLeft w:val="0"/>
          <w:marRight w:val="0"/>
          <w:marTop w:val="0"/>
          <w:marBottom w:val="0"/>
          <w:divBdr>
            <w:top w:val="none" w:sz="0" w:space="0" w:color="auto"/>
            <w:left w:val="none" w:sz="0" w:space="0" w:color="auto"/>
            <w:bottom w:val="none" w:sz="0" w:space="0" w:color="auto"/>
            <w:right w:val="none" w:sz="0" w:space="0" w:color="auto"/>
          </w:divBdr>
          <w:divsChild>
            <w:div w:id="1908374994">
              <w:marLeft w:val="0"/>
              <w:marRight w:val="0"/>
              <w:marTop w:val="0"/>
              <w:marBottom w:val="0"/>
              <w:divBdr>
                <w:top w:val="none" w:sz="0" w:space="0" w:color="auto"/>
                <w:left w:val="none" w:sz="0" w:space="0" w:color="auto"/>
                <w:bottom w:val="none" w:sz="0" w:space="0" w:color="auto"/>
                <w:right w:val="none" w:sz="0" w:space="0" w:color="auto"/>
              </w:divBdr>
              <w:divsChild>
                <w:div w:id="2058316070">
                  <w:marLeft w:val="0"/>
                  <w:marRight w:val="0"/>
                  <w:marTop w:val="0"/>
                  <w:marBottom w:val="0"/>
                  <w:divBdr>
                    <w:top w:val="none" w:sz="0" w:space="0" w:color="auto"/>
                    <w:left w:val="none" w:sz="0" w:space="0" w:color="auto"/>
                    <w:bottom w:val="none" w:sz="0" w:space="0" w:color="auto"/>
                    <w:right w:val="none" w:sz="0" w:space="0" w:color="auto"/>
                  </w:divBdr>
                  <w:divsChild>
                    <w:div w:id="1680691879">
                      <w:marLeft w:val="0"/>
                      <w:marRight w:val="0"/>
                      <w:marTop w:val="0"/>
                      <w:marBottom w:val="0"/>
                      <w:divBdr>
                        <w:top w:val="none" w:sz="0" w:space="0" w:color="auto"/>
                        <w:left w:val="none" w:sz="0" w:space="0" w:color="auto"/>
                        <w:bottom w:val="none" w:sz="0" w:space="0" w:color="auto"/>
                        <w:right w:val="none" w:sz="0" w:space="0" w:color="auto"/>
                      </w:divBdr>
                      <w:divsChild>
                        <w:div w:id="526454677">
                          <w:marLeft w:val="0"/>
                          <w:marRight w:val="0"/>
                          <w:marTop w:val="0"/>
                          <w:marBottom w:val="0"/>
                          <w:divBdr>
                            <w:top w:val="none" w:sz="0" w:space="0" w:color="auto"/>
                            <w:left w:val="none" w:sz="0" w:space="0" w:color="auto"/>
                            <w:bottom w:val="none" w:sz="0" w:space="0" w:color="auto"/>
                            <w:right w:val="none" w:sz="0" w:space="0" w:color="auto"/>
                          </w:divBdr>
                        </w:div>
                      </w:divsChild>
                    </w:div>
                    <w:div w:id="328023377">
                      <w:marLeft w:val="0"/>
                      <w:marRight w:val="0"/>
                      <w:marTop w:val="0"/>
                      <w:marBottom w:val="0"/>
                      <w:divBdr>
                        <w:top w:val="none" w:sz="0" w:space="0" w:color="auto"/>
                        <w:left w:val="none" w:sz="0" w:space="0" w:color="auto"/>
                        <w:bottom w:val="none" w:sz="0" w:space="0" w:color="auto"/>
                        <w:right w:val="none" w:sz="0" w:space="0" w:color="auto"/>
                      </w:divBdr>
                      <w:divsChild>
                        <w:div w:id="1937903594">
                          <w:marLeft w:val="0"/>
                          <w:marRight w:val="0"/>
                          <w:marTop w:val="0"/>
                          <w:marBottom w:val="0"/>
                          <w:divBdr>
                            <w:top w:val="none" w:sz="0" w:space="0" w:color="auto"/>
                            <w:left w:val="none" w:sz="0" w:space="0" w:color="auto"/>
                            <w:bottom w:val="none" w:sz="0" w:space="0" w:color="auto"/>
                            <w:right w:val="none" w:sz="0" w:space="0" w:color="auto"/>
                          </w:divBdr>
                        </w:div>
                      </w:divsChild>
                    </w:div>
                    <w:div w:id="938834058">
                      <w:marLeft w:val="0"/>
                      <w:marRight w:val="0"/>
                      <w:marTop w:val="0"/>
                      <w:marBottom w:val="0"/>
                      <w:divBdr>
                        <w:top w:val="none" w:sz="0" w:space="0" w:color="auto"/>
                        <w:left w:val="none" w:sz="0" w:space="0" w:color="auto"/>
                        <w:bottom w:val="none" w:sz="0" w:space="0" w:color="auto"/>
                        <w:right w:val="none" w:sz="0" w:space="0" w:color="auto"/>
                      </w:divBdr>
                      <w:divsChild>
                        <w:div w:id="1558006751">
                          <w:marLeft w:val="0"/>
                          <w:marRight w:val="0"/>
                          <w:marTop w:val="0"/>
                          <w:marBottom w:val="0"/>
                          <w:divBdr>
                            <w:top w:val="none" w:sz="0" w:space="0" w:color="auto"/>
                            <w:left w:val="none" w:sz="0" w:space="0" w:color="auto"/>
                            <w:bottom w:val="none" w:sz="0" w:space="0" w:color="auto"/>
                            <w:right w:val="none" w:sz="0" w:space="0" w:color="auto"/>
                          </w:divBdr>
                        </w:div>
                      </w:divsChild>
                    </w:div>
                    <w:div w:id="87123794">
                      <w:marLeft w:val="0"/>
                      <w:marRight w:val="0"/>
                      <w:marTop w:val="0"/>
                      <w:marBottom w:val="0"/>
                      <w:divBdr>
                        <w:top w:val="none" w:sz="0" w:space="0" w:color="auto"/>
                        <w:left w:val="none" w:sz="0" w:space="0" w:color="auto"/>
                        <w:bottom w:val="none" w:sz="0" w:space="0" w:color="auto"/>
                        <w:right w:val="none" w:sz="0" w:space="0" w:color="auto"/>
                      </w:divBdr>
                      <w:divsChild>
                        <w:div w:id="1868987611">
                          <w:marLeft w:val="0"/>
                          <w:marRight w:val="0"/>
                          <w:marTop w:val="0"/>
                          <w:marBottom w:val="0"/>
                          <w:divBdr>
                            <w:top w:val="none" w:sz="0" w:space="0" w:color="auto"/>
                            <w:left w:val="none" w:sz="0" w:space="0" w:color="auto"/>
                            <w:bottom w:val="none" w:sz="0" w:space="0" w:color="auto"/>
                            <w:right w:val="none" w:sz="0" w:space="0" w:color="auto"/>
                          </w:divBdr>
                        </w:div>
                      </w:divsChild>
                    </w:div>
                    <w:div w:id="1529414779">
                      <w:marLeft w:val="0"/>
                      <w:marRight w:val="0"/>
                      <w:marTop w:val="0"/>
                      <w:marBottom w:val="0"/>
                      <w:divBdr>
                        <w:top w:val="none" w:sz="0" w:space="0" w:color="auto"/>
                        <w:left w:val="none" w:sz="0" w:space="0" w:color="auto"/>
                        <w:bottom w:val="none" w:sz="0" w:space="0" w:color="auto"/>
                        <w:right w:val="none" w:sz="0" w:space="0" w:color="auto"/>
                      </w:divBdr>
                      <w:divsChild>
                        <w:div w:id="15559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8169">
          <w:marLeft w:val="0"/>
          <w:marRight w:val="0"/>
          <w:marTop w:val="180"/>
          <w:marBottom w:val="0"/>
          <w:divBdr>
            <w:top w:val="none" w:sz="0" w:space="0" w:color="auto"/>
            <w:left w:val="none" w:sz="0" w:space="0" w:color="auto"/>
            <w:bottom w:val="none" w:sz="0" w:space="0" w:color="auto"/>
            <w:right w:val="none" w:sz="0" w:space="0" w:color="auto"/>
          </w:divBdr>
          <w:divsChild>
            <w:div w:id="19929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3162</Words>
  <Characters>1803</Characters>
  <Application>Microsoft Office Word</Application>
  <DocSecurity>0</DocSecurity>
  <Lines>15</Lines>
  <Paragraphs>9</Paragraphs>
  <ScaleCrop>false</ScaleCrop>
  <Company>Valsts izglitibas attistibas agentura</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2025-04-22T12:34:00Z</dcterms:created>
  <dcterms:modified xsi:type="dcterms:W3CDTF">2025-04-22T12:34:00Z</dcterms:modified>
</cp:coreProperties>
</file>