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B746" w14:textId="44CAC4BF" w:rsidR="00A00F9E" w:rsidRDefault="00A00F9E" w:rsidP="00A00F9E">
      <w:r w:rsidRPr="00A00F9E">
        <w:t>19.06.2023.</w:t>
      </w:r>
    </w:p>
    <w:p w14:paraId="2C1BABC2" w14:textId="0D5F4EFF" w:rsidR="00A00F9E" w:rsidRPr="00A00F9E" w:rsidRDefault="00A00F9E" w:rsidP="00A00F9E">
      <w:pPr>
        <w:rPr>
          <w:b/>
          <w:bCs/>
        </w:rPr>
      </w:pPr>
      <w:proofErr w:type="spellStart"/>
      <w:r w:rsidRPr="00A00F9E">
        <w:rPr>
          <w:b/>
          <w:bCs/>
        </w:rPr>
        <w:t>Koučings</w:t>
      </w:r>
      <w:proofErr w:type="spellEnd"/>
      <w:r w:rsidRPr="00A00F9E">
        <w:rPr>
          <w:b/>
          <w:bCs/>
        </w:rPr>
        <w:t xml:space="preserve"> skolas attīstībai</w:t>
      </w:r>
    </w:p>
    <w:p w14:paraId="3537F38B" w14:textId="23A5D651" w:rsidR="00A00F9E" w:rsidRPr="00A00F9E" w:rsidRDefault="00A00F9E" w:rsidP="00A00F9E">
      <w:r w:rsidRPr="00A00F9E">
        <w:t xml:space="preserve">Līdz ar šodienas izaicinājumiem mācību procesa nodrošināšanā skolā nepieciešama arī cita pieeja plānošanai un sadarbībai starp skolotājiem, skolas vadību un darbā ar skolēniem. </w:t>
      </w:r>
      <w:proofErr w:type="spellStart"/>
      <w:r w:rsidRPr="00A00F9E">
        <w:t>Koučings</w:t>
      </w:r>
      <w:proofErr w:type="spellEnd"/>
      <w:r w:rsidRPr="00A00F9E">
        <w:t xml:space="preserve"> ir efektīvs un iedarbīgs instruments skolotāju profesionālai pilnveidei. Tas var palīdzēt skolotājiem attīstīt savas spējas, uzlabot mācību procesu un sasniegt labākus darba rezultātus. </w:t>
      </w:r>
    </w:p>
    <w:p w14:paraId="3E86FD94" w14:textId="77777777" w:rsidR="00A00F9E" w:rsidRPr="00A00F9E" w:rsidRDefault="00A00F9E" w:rsidP="00A00F9E">
      <w:r w:rsidRPr="00A00F9E">
        <w:t>2019. gadā vienlaikus ar kompetenču pieejā balstīta mācību satura ieviešanu Valsts izglītības satura centrs sadarbībā ar partneriem no Latvijas, Horvātijas, Kipras, Lielbritānijas, Rumānijas, Čehijas uzsāka </w:t>
      </w:r>
      <w:proofErr w:type="spellStart"/>
      <w:r w:rsidRPr="00A00F9E">
        <w:rPr>
          <w:i/>
          <w:iCs/>
        </w:rPr>
        <w:t>Erasmus</w:t>
      </w:r>
      <w:proofErr w:type="spellEnd"/>
      <w:r w:rsidRPr="00A00F9E">
        <w:t>+ programmas projekta Nr. 2019-1-LV01-KA201-060345 “</w:t>
      </w:r>
      <w:proofErr w:type="spellStart"/>
      <w:r w:rsidRPr="00A00F9E">
        <w:t>Koučings</w:t>
      </w:r>
      <w:proofErr w:type="spellEnd"/>
      <w:r w:rsidRPr="00A00F9E">
        <w:t xml:space="preserve"> </w:t>
      </w:r>
      <w:proofErr w:type="spellStart"/>
      <w:r w:rsidRPr="00A00F9E">
        <w:t>soklas</w:t>
      </w:r>
      <w:proofErr w:type="spellEnd"/>
      <w:r w:rsidRPr="00A00F9E">
        <w:t xml:space="preserve"> izaugsmei” (</w:t>
      </w:r>
      <w:proofErr w:type="spellStart"/>
      <w:r w:rsidRPr="00A00F9E">
        <w:rPr>
          <w:i/>
          <w:iCs/>
        </w:rPr>
        <w:t>Coaching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for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staff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professional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development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in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education</w:t>
      </w:r>
      <w:proofErr w:type="spellEnd"/>
      <w:r w:rsidRPr="00A00F9E">
        <w:rPr>
          <w:i/>
          <w:iCs/>
        </w:rPr>
        <w:t xml:space="preserve"> - </w:t>
      </w:r>
      <w:proofErr w:type="spellStart"/>
      <w:r w:rsidRPr="00A00F9E">
        <w:rPr>
          <w:i/>
          <w:iCs/>
        </w:rPr>
        <w:t>CoDe</w:t>
      </w:r>
      <w:proofErr w:type="spellEnd"/>
      <w:r w:rsidRPr="00A00F9E">
        <w:t>) īstenošanu.</w:t>
      </w:r>
    </w:p>
    <w:p w14:paraId="5BBAE7B0" w14:textId="77777777" w:rsidR="00A00F9E" w:rsidRPr="00A00F9E" w:rsidRDefault="00A00F9E" w:rsidP="00A00F9E">
      <w:r w:rsidRPr="00A00F9E">
        <w:t xml:space="preserve">Jaunais mācību saturs paredz citu pieeju plānošanai un sadarbībai starp skolotājiem. </w:t>
      </w:r>
      <w:proofErr w:type="spellStart"/>
      <w:r w:rsidRPr="00A00F9E">
        <w:t>Koučinga</w:t>
      </w:r>
      <w:proofErr w:type="spellEnd"/>
      <w:r w:rsidRPr="00A00F9E">
        <w:t xml:space="preserve"> metodes un instrumenti var kalpot kā atbalsts gan skolotājiem individuāli, gan skolas vadībai kopumā, ieviešot jaunās sadarbības formas skolā. </w:t>
      </w:r>
      <w:proofErr w:type="spellStart"/>
      <w:r w:rsidRPr="00A00F9E">
        <w:t>Koučings</w:t>
      </w:r>
      <w:proofErr w:type="spellEnd"/>
      <w:r w:rsidRPr="00A00F9E">
        <w:t xml:space="preserve"> kā metode, kas vērsta uz indivīda vai komandas izaugsmi un spēju saredzēt savu ceļu dažādu izaicinājumu priekšā, plaši tiek izmantota biznesa struktūrās, tomēr </w:t>
      </w:r>
      <w:proofErr w:type="spellStart"/>
      <w:r w:rsidRPr="00A00F9E">
        <w:t>pārnese</w:t>
      </w:r>
      <w:proofErr w:type="spellEnd"/>
      <w:r w:rsidRPr="00A00F9E">
        <w:t xml:space="preserve"> uz izglītības sfēru notiek samērā lēni.</w:t>
      </w:r>
    </w:p>
    <w:p w14:paraId="2C572B5F" w14:textId="77777777" w:rsidR="00A00F9E" w:rsidRPr="00A00F9E" w:rsidRDefault="00A00F9E" w:rsidP="00A00F9E">
      <w:r w:rsidRPr="00A00F9E">
        <w:t xml:space="preserve">Projekta mērķis bija izpētīt projekta dalībvalstu pieredzi un labās prakses piemērus </w:t>
      </w:r>
      <w:proofErr w:type="spellStart"/>
      <w:r w:rsidRPr="00A00F9E">
        <w:t>koučinga</w:t>
      </w:r>
      <w:proofErr w:type="spellEnd"/>
      <w:r w:rsidRPr="00A00F9E">
        <w:t xml:space="preserve"> izmantošanā pārmaiņu vadībā, kā arī atbalstošas un uz izaugsmi un sadarbību vērstas mācību vides veidošanā. Projekta specifiskie mērķi paredzēja:</w:t>
      </w:r>
    </w:p>
    <w:p w14:paraId="2727AC96" w14:textId="77777777" w:rsidR="00A00F9E" w:rsidRPr="00A00F9E" w:rsidRDefault="00A00F9E" w:rsidP="00A00F9E">
      <w:pPr>
        <w:numPr>
          <w:ilvl w:val="0"/>
          <w:numId w:val="1"/>
        </w:numPr>
      </w:pPr>
      <w:r w:rsidRPr="00A00F9E">
        <w:t xml:space="preserve">apzināt un apkopot labās prakses piemērus, kas demonstrē kā </w:t>
      </w:r>
      <w:proofErr w:type="spellStart"/>
      <w:r w:rsidRPr="00A00F9E">
        <w:t>koučings</w:t>
      </w:r>
      <w:proofErr w:type="spellEnd"/>
      <w:r w:rsidRPr="00A00F9E">
        <w:t xml:space="preserve"> sekmīgi darbojas dažādu sektoru organizācijās, lai nodrošinātu nepārtrauktu darbinieku izaugsmi;</w:t>
      </w:r>
    </w:p>
    <w:p w14:paraId="3814BE80" w14:textId="77777777" w:rsidR="00A00F9E" w:rsidRPr="00A00F9E" w:rsidRDefault="00A00F9E" w:rsidP="00A00F9E">
      <w:pPr>
        <w:numPr>
          <w:ilvl w:val="0"/>
          <w:numId w:val="1"/>
        </w:numPr>
      </w:pPr>
      <w:r w:rsidRPr="00A00F9E">
        <w:t xml:space="preserve">gūt apstiprinājumu, ka </w:t>
      </w:r>
      <w:proofErr w:type="spellStart"/>
      <w:r w:rsidRPr="00A00F9E">
        <w:t>koučings</w:t>
      </w:r>
      <w:proofErr w:type="spellEnd"/>
      <w:r w:rsidRPr="00A00F9E">
        <w:t xml:space="preserve"> ir vērtīgs skolām individuālai un komandas izaugsmei un attīsta savstarpējās sadarbības un mācīšanās prasmes.</w:t>
      </w:r>
    </w:p>
    <w:p w14:paraId="0EDCFD55" w14:textId="77777777" w:rsidR="00A00F9E" w:rsidRPr="00A00F9E" w:rsidRDefault="00A00F9E" w:rsidP="00A00F9E">
      <w:r w:rsidRPr="00A00F9E">
        <w:t xml:space="preserve">Minēto mērķu sasniegšanai projekta partneri veica situācijas izpēti, lai izveidotu pārskatu par </w:t>
      </w:r>
      <w:proofErr w:type="spellStart"/>
      <w:r w:rsidRPr="00A00F9E">
        <w:t>koučingu</w:t>
      </w:r>
      <w:proofErr w:type="spellEnd"/>
      <w:r w:rsidRPr="00A00F9E">
        <w:t xml:space="preserve"> kā instrumentu darbinieku profesionālajai izaugsmei un uz sadarbību vērstas vides veidošanai dažādās organizācijās projekta partnervalstīs. Situācijas izpētei tika izvēlēta kvalitatīva pieeja - intervijas ar 27 </w:t>
      </w:r>
      <w:proofErr w:type="spellStart"/>
      <w:r w:rsidRPr="00A00F9E">
        <w:t>koučiem</w:t>
      </w:r>
      <w:proofErr w:type="spellEnd"/>
      <w:r w:rsidRPr="00A00F9E">
        <w:t xml:space="preserve"> (</w:t>
      </w:r>
      <w:proofErr w:type="spellStart"/>
      <w:r w:rsidRPr="00A00F9E">
        <w:t>mentoriem</w:t>
      </w:r>
      <w:proofErr w:type="spellEnd"/>
      <w:r w:rsidRPr="00A00F9E">
        <w:t xml:space="preserve">, supervizoriem), kas strādā skolās, NVO vai biznesa uzņēmumos un 12 personām, kas saņēma atbalstu – klientiem. Lai pētītu </w:t>
      </w:r>
      <w:proofErr w:type="spellStart"/>
      <w:r w:rsidRPr="00A00F9E">
        <w:t>koučinga</w:t>
      </w:r>
      <w:proofErr w:type="spellEnd"/>
      <w:r w:rsidRPr="00A00F9E">
        <w:t xml:space="preserve"> pielietojumu individuālā un grupas līmenī tika organizētas mācību vizītes </w:t>
      </w:r>
      <w:proofErr w:type="spellStart"/>
      <w:r w:rsidRPr="00A00F9E">
        <w:t>partervalstīs</w:t>
      </w:r>
      <w:proofErr w:type="spellEnd"/>
      <w:r w:rsidRPr="00A00F9E">
        <w:t>, kuru laikā apmeklētas dažādu pakāpju izglītības iestādes, valsts un pašvaldību iestādes, NVO un biznesa organizācijas.</w:t>
      </w:r>
    </w:p>
    <w:p w14:paraId="4EEF6EA2" w14:textId="77777777" w:rsidR="00A00F9E" w:rsidRPr="00A00F9E" w:rsidRDefault="00A00F9E" w:rsidP="00A00F9E">
      <w:r w:rsidRPr="00A00F9E">
        <w:lastRenderedPageBreak/>
        <w:t xml:space="preserve">Situācijas izpētes un mācību vizītēs gūtā pieredze tika apkopota, veidojot </w:t>
      </w:r>
      <w:proofErr w:type="spellStart"/>
      <w:r w:rsidRPr="00A00F9E">
        <w:t>Koučinga</w:t>
      </w:r>
      <w:proofErr w:type="spellEnd"/>
      <w:r w:rsidRPr="00A00F9E">
        <w:t xml:space="preserve"> tehniku, metožu un labās prakses </w:t>
      </w:r>
      <w:hyperlink r:id="rId5" w:anchor="/" w:history="1">
        <w:r w:rsidRPr="00A00F9E">
          <w:rPr>
            <w:rStyle w:val="Hyperlink"/>
          </w:rPr>
          <w:t>digitālo resursu grāmatu</w:t>
        </w:r>
      </w:hyperlink>
      <w:r w:rsidRPr="00A00F9E">
        <w:t xml:space="preserve">, kas ietver informāciju par </w:t>
      </w:r>
      <w:proofErr w:type="spellStart"/>
      <w:r w:rsidRPr="00A00F9E">
        <w:t>koučinga</w:t>
      </w:r>
      <w:proofErr w:type="spellEnd"/>
      <w:r w:rsidRPr="00A00F9E">
        <w:t xml:space="preserve"> tehnikām, metodēm un no dažādām vidēm gūtiem piemēriem, tādējādi veicinot skolu spēju izmantot </w:t>
      </w:r>
      <w:proofErr w:type="spellStart"/>
      <w:r w:rsidRPr="00A00F9E">
        <w:t>koučinga</w:t>
      </w:r>
      <w:proofErr w:type="spellEnd"/>
      <w:r w:rsidRPr="00A00F9E">
        <w:t xml:space="preserve"> tehnikas un elementus efektīvai pārmaiņu vadībai, sadarbībai, savstarpējai sapratnei, problēmu apzināšanai, lēmumu pieņemšanai, izdegšanas sindroma mazināšanai, individuālai un komandas attīstībai un izaugsmei, kā arī sociāli emocionālās kompetences uzlabošanai.</w:t>
      </w:r>
    </w:p>
    <w:p w14:paraId="52742500" w14:textId="77777777" w:rsidR="00A00F9E" w:rsidRPr="00A00F9E" w:rsidRDefault="00A00F9E" w:rsidP="00A00F9E">
      <w:r w:rsidRPr="00A00F9E">
        <w:t xml:space="preserve">Lai ieviestu </w:t>
      </w:r>
      <w:proofErr w:type="spellStart"/>
      <w:r w:rsidRPr="00A00F9E">
        <w:t>koučingu</w:t>
      </w:r>
      <w:proofErr w:type="spellEnd"/>
      <w:r w:rsidRPr="00A00F9E">
        <w:t xml:space="preserve"> skolas ikdienā, ir jāizprot tā nozīme un ieguvumi, tādēļ svarīgs uzdevums bija izplatīt labo praksi, iepazīstinot ar to skolas un izmēģinot dažādas </w:t>
      </w:r>
      <w:proofErr w:type="spellStart"/>
      <w:r w:rsidRPr="00A00F9E">
        <w:t>koučinga</w:t>
      </w:r>
      <w:proofErr w:type="spellEnd"/>
      <w:r w:rsidRPr="00A00F9E">
        <w:t xml:space="preserve"> tehnikas un elementus. Projekta partneri sagatavoja četrus ziņu izdevumus, kuros dalījās ar informāciju par mācību vizītēs gūto pieredzi. Tika organizētas sanāksmes ar kolēģiem un </w:t>
      </w:r>
      <w:proofErr w:type="spellStart"/>
      <w:r w:rsidRPr="00A00F9E">
        <w:t>fokusgrupu</w:t>
      </w:r>
      <w:proofErr w:type="spellEnd"/>
      <w:r w:rsidRPr="00A00F9E">
        <w:t xml:space="preserve"> diskusijas ar pedagogiem, lai iepazīstinātu dalībniekus ar </w:t>
      </w:r>
      <w:proofErr w:type="spellStart"/>
      <w:r w:rsidRPr="00A00F9E">
        <w:t>koučinga</w:t>
      </w:r>
      <w:proofErr w:type="spellEnd"/>
      <w:r w:rsidRPr="00A00F9E">
        <w:t xml:space="preserve"> metodēm un skaidrotu, kā praksē izmantot </w:t>
      </w:r>
      <w:proofErr w:type="spellStart"/>
      <w:r w:rsidRPr="00A00F9E">
        <w:t>Koučinga</w:t>
      </w:r>
      <w:proofErr w:type="spellEnd"/>
      <w:r w:rsidRPr="00A00F9E">
        <w:t xml:space="preserve"> digitālo resursu grāmatu. Projekta noslēguma posmā partneri organizēja rezultātu izplatīšanas seminārus, lai dalītos pieredzē ar plašāku interesentu loku.</w:t>
      </w:r>
    </w:p>
    <w:p w14:paraId="4CBC5D45" w14:textId="77777777" w:rsidR="00A00F9E" w:rsidRPr="00A00F9E" w:rsidRDefault="00A00F9E" w:rsidP="00A00F9E">
      <w:r w:rsidRPr="00A00F9E">
        <w:t>Projektā </w:t>
      </w:r>
      <w:proofErr w:type="spellStart"/>
      <w:r w:rsidRPr="00A00F9E">
        <w:rPr>
          <w:i/>
          <w:iCs/>
        </w:rPr>
        <w:t>CoDe</w:t>
      </w:r>
      <w:proofErr w:type="spellEnd"/>
      <w:r w:rsidRPr="00A00F9E">
        <w:rPr>
          <w:i/>
          <w:iCs/>
        </w:rPr>
        <w:t> </w:t>
      </w:r>
      <w:r w:rsidRPr="00A00F9E">
        <w:t>gūtā pieredze, atziņas un apņemšanās veicināt iekļaujošas un atbalstošas skolas vides attīstību iedvesmoja partnerus turpināt sadarbību šajā virzienā un 2022. gada decembrī projekta konsorcijs uzsāka </w:t>
      </w:r>
      <w:proofErr w:type="spellStart"/>
      <w:r w:rsidRPr="00A00F9E">
        <w:rPr>
          <w:i/>
          <w:iCs/>
        </w:rPr>
        <w:t>Erasmus</w:t>
      </w:r>
      <w:proofErr w:type="spellEnd"/>
      <w:r w:rsidRPr="00A00F9E">
        <w:t>+ Partnerības sadarbībai projekta “Koleģiālais atbalsts izaugsmei izglītībā” (</w:t>
      </w:r>
      <w:proofErr w:type="spellStart"/>
      <w:r w:rsidRPr="00A00F9E">
        <w:rPr>
          <w:i/>
          <w:iCs/>
        </w:rPr>
        <w:t>Collegial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Support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for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Resilience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and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Growth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in</w:t>
      </w:r>
      <w:proofErr w:type="spellEnd"/>
      <w:r w:rsidRPr="00A00F9E">
        <w:rPr>
          <w:i/>
          <w:iCs/>
        </w:rPr>
        <w:t xml:space="preserve"> </w:t>
      </w:r>
      <w:proofErr w:type="spellStart"/>
      <w:r w:rsidRPr="00A00F9E">
        <w:rPr>
          <w:i/>
          <w:iCs/>
        </w:rPr>
        <w:t>Education</w:t>
      </w:r>
      <w:proofErr w:type="spellEnd"/>
      <w:r w:rsidRPr="00A00F9E">
        <w:rPr>
          <w:i/>
          <w:iCs/>
        </w:rPr>
        <w:t xml:space="preserve"> (COSERE)</w:t>
      </w:r>
      <w:r w:rsidRPr="00A00F9E">
        <w:t>) Nr. KA220-SCH-72E02DBB-22 īstenošanu, lai atbalstītu pedagogu centienus pilnveidot koleģiāla atbalsta un savstarpējās mācīšanās kultūru izglītības iestādē, lai pielāgotos pārmaiņām un padarītu mācību procesu dinamisku un atbilstošu pastāvīgi mainīgajai pasaulei.</w:t>
      </w:r>
    </w:p>
    <w:p w14:paraId="48324F68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E6A74"/>
    <w:multiLevelType w:val="multilevel"/>
    <w:tmpl w:val="4E9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43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9E"/>
    <w:rsid w:val="005F7396"/>
    <w:rsid w:val="008131B1"/>
    <w:rsid w:val="00A009DD"/>
    <w:rsid w:val="00A0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1E4A"/>
  <w15:chartTrackingRefBased/>
  <w15:docId w15:val="{C7C4CA5C-D1E6-419A-ADF2-BC2579EC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F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0F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det.org/resources/CoDE/interactive-environment/LV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2784</Words>
  <Characters>1588</Characters>
  <Application>Microsoft Office Word</Application>
  <DocSecurity>0</DocSecurity>
  <Lines>13</Lines>
  <Paragraphs>8</Paragraphs>
  <ScaleCrop>false</ScaleCrop>
  <Company>Valsts izglitibas attistibas agentura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2025-05-15T09:31:00Z</dcterms:created>
  <dcterms:modified xsi:type="dcterms:W3CDTF">2025-05-15T09:32:00Z</dcterms:modified>
</cp:coreProperties>
</file>