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56" w:rsidRPr="00921884" w:rsidRDefault="00132256" w:rsidP="00132256">
      <w:pPr>
        <w:jc w:val="right"/>
        <w:rPr>
          <w:bCs/>
          <w:i/>
          <w:sz w:val="20"/>
          <w:lang w:eastAsia="lv-LV"/>
        </w:rPr>
      </w:pPr>
      <w:r>
        <w:rPr>
          <w:sz w:val="20"/>
          <w:szCs w:val="20"/>
        </w:rPr>
        <w:t>2</w:t>
      </w:r>
      <w:r w:rsidRPr="00EA5DEA">
        <w:rPr>
          <w:sz w:val="20"/>
          <w:szCs w:val="20"/>
        </w:rPr>
        <w:t>.</w:t>
      </w:r>
      <w:r>
        <w:rPr>
          <w:sz w:val="20"/>
          <w:szCs w:val="20"/>
        </w:rPr>
        <w:t>pielikums</w:t>
      </w:r>
      <w:r>
        <w:rPr>
          <w:sz w:val="20"/>
          <w:szCs w:val="20"/>
        </w:rPr>
        <w:br/>
        <w:t>atklāta konkursa</w:t>
      </w:r>
      <w:r>
        <w:rPr>
          <w:sz w:val="20"/>
          <w:szCs w:val="20"/>
        </w:rPr>
        <w:br/>
        <w:t>ID</w:t>
      </w:r>
      <w:r w:rsidRPr="00CB00FA">
        <w:rPr>
          <w:sz w:val="20"/>
          <w:szCs w:val="20"/>
        </w:rPr>
        <w:t xml:space="preserve"> Nr. </w:t>
      </w:r>
      <w:r>
        <w:rPr>
          <w:sz w:val="20"/>
          <w:szCs w:val="20"/>
        </w:rPr>
        <w:t xml:space="preserve">VIAA </w:t>
      </w:r>
      <w:r w:rsidRPr="007C2A42">
        <w:rPr>
          <w:sz w:val="20"/>
          <w:szCs w:val="20"/>
        </w:rPr>
        <w:t>2018/</w:t>
      </w:r>
      <w:r w:rsidR="007C2A42" w:rsidRPr="007C2A42">
        <w:rPr>
          <w:sz w:val="20"/>
          <w:szCs w:val="20"/>
        </w:rPr>
        <w:t>34</w:t>
      </w:r>
      <w:r w:rsidRPr="007C2A42">
        <w:rPr>
          <w:sz w:val="20"/>
          <w:szCs w:val="20"/>
        </w:rPr>
        <w:t>_ESF</w:t>
      </w:r>
    </w:p>
    <w:p w:rsidR="00132256" w:rsidRDefault="00132256" w:rsidP="00132256">
      <w:pPr>
        <w:jc w:val="right"/>
        <w:rPr>
          <w:sz w:val="20"/>
          <w:szCs w:val="20"/>
        </w:rPr>
      </w:pPr>
      <w:r>
        <w:rPr>
          <w:sz w:val="20"/>
          <w:szCs w:val="20"/>
        </w:rPr>
        <w:t>N</w:t>
      </w:r>
      <w:r w:rsidRPr="00CB00FA">
        <w:rPr>
          <w:sz w:val="20"/>
          <w:szCs w:val="20"/>
        </w:rPr>
        <w:t>olikumam</w:t>
      </w:r>
    </w:p>
    <w:p w:rsidR="00132256" w:rsidRDefault="00132256" w:rsidP="00132256">
      <w:pPr>
        <w:jc w:val="right"/>
        <w:rPr>
          <w:sz w:val="20"/>
          <w:szCs w:val="20"/>
        </w:rPr>
      </w:pPr>
    </w:p>
    <w:p w:rsidR="00132256" w:rsidRDefault="00132256" w:rsidP="00132256">
      <w:pPr>
        <w:jc w:val="right"/>
        <w:rPr>
          <w:sz w:val="20"/>
          <w:szCs w:val="20"/>
        </w:rPr>
      </w:pPr>
    </w:p>
    <w:p w:rsidR="00132256" w:rsidRPr="00D74A5D" w:rsidRDefault="00132256" w:rsidP="00132256">
      <w:pPr>
        <w:jc w:val="center"/>
        <w:rPr>
          <w:b/>
        </w:rPr>
      </w:pPr>
      <w:r w:rsidRPr="00D74A5D">
        <w:rPr>
          <w:b/>
        </w:rPr>
        <w:t xml:space="preserve">PRETENDENTA PIEREDZES </w:t>
      </w:r>
      <w:r>
        <w:rPr>
          <w:b/>
        </w:rPr>
        <w:t xml:space="preserve">APLIECINĀJUMA </w:t>
      </w:r>
      <w:r w:rsidRPr="00D74A5D">
        <w:rPr>
          <w:b/>
        </w:rPr>
        <w:t>TABULA</w:t>
      </w:r>
    </w:p>
    <w:p w:rsidR="00132256" w:rsidRPr="001138EF" w:rsidRDefault="00132256" w:rsidP="00132256">
      <w:pPr>
        <w:adjustRightInd w:val="0"/>
        <w:jc w:val="center"/>
        <w:rPr>
          <w:bCs/>
          <w:i/>
          <w:color w:val="000000"/>
          <w:lang w:eastAsia="lv-LV"/>
        </w:rPr>
      </w:pPr>
      <w:r w:rsidRPr="001138EF">
        <w:rPr>
          <w:bCs/>
          <w:i/>
          <w:color w:val="000000"/>
          <w:lang w:eastAsia="lv-LV"/>
        </w:rPr>
        <w:t xml:space="preserve">(iepirkuma </w:t>
      </w:r>
      <w:r w:rsidRPr="004518BC">
        <w:rPr>
          <w:bCs/>
          <w:i/>
          <w:color w:val="000000"/>
          <w:lang w:eastAsia="lv-LV"/>
        </w:rPr>
        <w:t xml:space="preserve">nolikuma </w:t>
      </w:r>
      <w:r w:rsidR="004518BC" w:rsidRPr="004518BC">
        <w:rPr>
          <w:b/>
          <w:bCs/>
          <w:i/>
          <w:color w:val="000000"/>
          <w:lang w:eastAsia="lv-LV"/>
        </w:rPr>
        <w:t>11.</w:t>
      </w:r>
      <w:r w:rsidR="00A70A02">
        <w:rPr>
          <w:b/>
          <w:bCs/>
          <w:i/>
          <w:color w:val="000000"/>
          <w:lang w:eastAsia="lv-LV"/>
        </w:rPr>
        <w:t>3</w:t>
      </w:r>
      <w:r w:rsidRPr="004518BC">
        <w:rPr>
          <w:b/>
          <w:bCs/>
          <w:i/>
          <w:color w:val="000000"/>
          <w:lang w:eastAsia="lv-LV"/>
        </w:rPr>
        <w:t>.punkta</w:t>
      </w:r>
      <w:r w:rsidRPr="0098298B">
        <w:rPr>
          <w:bCs/>
          <w:i/>
          <w:color w:val="000000"/>
          <w:lang w:eastAsia="lv-LV"/>
        </w:rPr>
        <w:t xml:space="preserve"> prasības</w:t>
      </w:r>
      <w:r w:rsidRPr="001138EF">
        <w:rPr>
          <w:bCs/>
          <w:i/>
          <w:color w:val="000000"/>
          <w:lang w:eastAsia="lv-LV"/>
        </w:rPr>
        <w:t xml:space="preserve"> apliecināšanai)</w:t>
      </w:r>
    </w:p>
    <w:p w:rsidR="00132256" w:rsidRPr="002970B3" w:rsidRDefault="00132256" w:rsidP="00132256">
      <w:pPr>
        <w:jc w:val="both"/>
      </w:pPr>
    </w:p>
    <w:p w:rsidR="00132256" w:rsidRPr="0098298B" w:rsidRDefault="00132256" w:rsidP="00132256">
      <w:pPr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120"/>
        <w:ind w:left="709"/>
        <w:jc w:val="both"/>
      </w:pPr>
      <w:r w:rsidRPr="0098298B">
        <w:t>Informācija par iepriekšējo 3 (trīs) gadu laikā</w:t>
      </w:r>
      <w:r>
        <w:t xml:space="preserve"> (2015., 2016., 2017. un 2018</w:t>
      </w:r>
      <w:r w:rsidRPr="0098298B">
        <w:t xml:space="preserve">.gadā līdz piedāvājumu iesniegšanas termiņa beigām) Pretendenta </w:t>
      </w:r>
      <w:r>
        <w:t>veiktajām</w:t>
      </w:r>
      <w:r w:rsidRPr="0098298B">
        <w:t xml:space="preserve"> komunikācijas kampaņām</w:t>
      </w:r>
      <w:r>
        <w:t xml:space="preserve"> (kampaņām jābūt pabeigtām</w:t>
      </w:r>
      <w:r w:rsidRPr="0098298B">
        <w:t>)</w:t>
      </w:r>
      <w:r>
        <w:rPr>
          <w:rStyle w:val="FootnoteReference"/>
        </w:rPr>
        <w:footnoteReference w:id="1"/>
      </w:r>
      <w:r w:rsidRPr="0098298B">
        <w:t xml:space="preserve">, kas apliecina pretendenta pieredzes atbilstību atklāta konkursa </w:t>
      </w:r>
      <w:r w:rsidRPr="004518BC">
        <w:t xml:space="preserve">nolikuma </w:t>
      </w:r>
      <w:r w:rsidR="004518BC" w:rsidRPr="004518BC">
        <w:t>11</w:t>
      </w:r>
      <w:r w:rsidR="00A70A02">
        <w:t>.3</w:t>
      </w:r>
      <w:r w:rsidRPr="004518BC">
        <w:t>.punktā</w:t>
      </w:r>
      <w:r w:rsidRPr="0098298B">
        <w:t xml:space="preserve"> izvirzītajām prasībām*: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766"/>
        <w:gridCol w:w="3969"/>
        <w:gridCol w:w="2126"/>
      </w:tblGrid>
      <w:tr w:rsidR="00132256" w:rsidRPr="00CD018B" w:rsidTr="00BC1B4F">
        <w:tc>
          <w:tcPr>
            <w:tcW w:w="603" w:type="dxa"/>
            <w:shd w:val="clear" w:color="auto" w:fill="auto"/>
          </w:tcPr>
          <w:p w:rsidR="00132256" w:rsidRPr="00FE1AFE" w:rsidRDefault="00132256" w:rsidP="00BC1B4F">
            <w:pPr>
              <w:rPr>
                <w:rFonts w:ascii="Times New Roman Bold" w:hAnsi="Times New Roman Bold"/>
                <w:b/>
                <w:sz w:val="22"/>
              </w:rPr>
            </w:pPr>
            <w:r w:rsidRPr="00FE1AFE">
              <w:rPr>
                <w:rFonts w:ascii="Times New Roman Bold" w:hAnsi="Times New Roman Bold"/>
                <w:b/>
                <w:sz w:val="22"/>
              </w:rPr>
              <w:t>Nr. p.k.</w:t>
            </w:r>
          </w:p>
        </w:tc>
        <w:tc>
          <w:tcPr>
            <w:tcW w:w="2766" w:type="dxa"/>
            <w:shd w:val="clear" w:color="auto" w:fill="auto"/>
          </w:tcPr>
          <w:p w:rsidR="00132256" w:rsidRPr="00FE1AFE" w:rsidRDefault="00132256" w:rsidP="00BC1B4F">
            <w:pPr>
              <w:rPr>
                <w:rFonts w:ascii="Times New Roman Bold" w:hAnsi="Times New Roman Bold"/>
                <w:b/>
                <w:sz w:val="22"/>
              </w:rPr>
            </w:pPr>
            <w:r>
              <w:rPr>
                <w:rFonts w:ascii="Times New Roman Bold" w:hAnsi="Times New Roman Bold"/>
                <w:b/>
                <w:sz w:val="22"/>
              </w:rPr>
              <w:t>K</w:t>
            </w:r>
            <w:r w:rsidRPr="00FE1AFE">
              <w:rPr>
                <w:rFonts w:ascii="Times New Roman Bold" w:hAnsi="Times New Roman Bold"/>
                <w:b/>
                <w:sz w:val="22"/>
              </w:rPr>
              <w:t>omunikācijas kampaņas pasūtītājs, tā kontaktpersonas vārds, uzvārds, telefona nr., e-pasta adrese</w:t>
            </w:r>
          </w:p>
        </w:tc>
        <w:tc>
          <w:tcPr>
            <w:tcW w:w="3969" w:type="dxa"/>
            <w:shd w:val="clear" w:color="auto" w:fill="auto"/>
          </w:tcPr>
          <w:p w:rsidR="00132256" w:rsidRPr="00FE1AFE" w:rsidRDefault="00132256" w:rsidP="00BC1B4F">
            <w:pPr>
              <w:rPr>
                <w:rFonts w:ascii="Times New Roman Bold" w:hAnsi="Times New Roman Bold"/>
                <w:b/>
                <w:sz w:val="22"/>
              </w:rPr>
            </w:pPr>
            <w:r>
              <w:rPr>
                <w:rFonts w:ascii="Times New Roman Bold" w:hAnsi="Times New Roman Bold"/>
                <w:b/>
                <w:sz w:val="22"/>
              </w:rPr>
              <w:t>K</w:t>
            </w:r>
            <w:r w:rsidRPr="00FE1AFE">
              <w:rPr>
                <w:rFonts w:ascii="Times New Roman Bold" w:hAnsi="Times New Roman Bold"/>
                <w:b/>
                <w:sz w:val="22"/>
              </w:rPr>
              <w:t>omunikācijas kampaņas nosaukums,</w:t>
            </w:r>
          </w:p>
          <w:p w:rsidR="00132256" w:rsidRPr="00FE1AFE" w:rsidRDefault="00132256" w:rsidP="00B717D3">
            <w:pPr>
              <w:rPr>
                <w:rFonts w:ascii="Times New Roman Bold" w:hAnsi="Times New Roman Bold"/>
                <w:b/>
                <w:sz w:val="22"/>
              </w:rPr>
            </w:pPr>
            <w:r w:rsidRPr="00FE1AFE">
              <w:rPr>
                <w:rFonts w:ascii="Times New Roman Bold" w:hAnsi="Times New Roman Bold"/>
                <w:b/>
                <w:sz w:val="22"/>
              </w:rPr>
              <w:t>kampaņas īss apraksts</w:t>
            </w:r>
            <w:r>
              <w:rPr>
                <w:rFonts w:ascii="Times New Roman Bold" w:hAnsi="Times New Roman Bold"/>
                <w:b/>
                <w:sz w:val="22"/>
              </w:rPr>
              <w:t xml:space="preserve">, tai skaitā norādot kampaņas laikā </w:t>
            </w:r>
            <w:r w:rsidR="00B717D3">
              <w:rPr>
                <w:rFonts w:ascii="Times New Roman Bold" w:hAnsi="Times New Roman Bold"/>
                <w:b/>
                <w:sz w:val="22"/>
              </w:rPr>
              <w:t xml:space="preserve">īstenotās </w:t>
            </w:r>
            <w:r>
              <w:rPr>
                <w:rFonts w:ascii="Times New Roman Bold" w:hAnsi="Times New Roman Bold"/>
                <w:b/>
                <w:sz w:val="22"/>
              </w:rPr>
              <w:t xml:space="preserve">komunikācijas </w:t>
            </w:r>
            <w:r w:rsidR="00B717D3">
              <w:rPr>
                <w:rFonts w:ascii="Times New Roman Bold" w:hAnsi="Times New Roman Bold"/>
                <w:b/>
                <w:sz w:val="22"/>
              </w:rPr>
              <w:t>aktivitātes</w:t>
            </w:r>
            <w:r w:rsidR="00B717D3">
              <w:rPr>
                <w:rStyle w:val="FootnoteReference"/>
                <w:rFonts w:ascii="Times New Roman Bold" w:hAnsi="Times New Roman Bold"/>
                <w:b/>
                <w:sz w:val="22"/>
              </w:rPr>
              <w:footnoteReference w:id="2"/>
            </w:r>
          </w:p>
        </w:tc>
        <w:tc>
          <w:tcPr>
            <w:tcW w:w="2126" w:type="dxa"/>
            <w:shd w:val="clear" w:color="auto" w:fill="auto"/>
          </w:tcPr>
          <w:p w:rsidR="00132256" w:rsidRPr="00FE1AFE" w:rsidRDefault="00132256" w:rsidP="00BC1B4F">
            <w:pPr>
              <w:rPr>
                <w:rFonts w:ascii="Times New Roman Bold" w:hAnsi="Times New Roman Bold"/>
                <w:b/>
                <w:sz w:val="22"/>
              </w:rPr>
            </w:pPr>
            <w:r>
              <w:rPr>
                <w:rFonts w:ascii="Times New Roman Bold" w:hAnsi="Times New Roman Bold"/>
                <w:b/>
                <w:sz w:val="22"/>
              </w:rPr>
              <w:t>K</w:t>
            </w:r>
            <w:r w:rsidRPr="00FE1AFE">
              <w:rPr>
                <w:rFonts w:ascii="Times New Roman Bold" w:hAnsi="Times New Roman Bold"/>
                <w:b/>
                <w:sz w:val="22"/>
              </w:rPr>
              <w:t>omunikācijas kampaņas īstenošanas laiks</w:t>
            </w:r>
            <w:r>
              <w:rPr>
                <w:rFonts w:ascii="Times New Roman Bold" w:hAnsi="Times New Roman Bold"/>
                <w:b/>
                <w:sz w:val="22"/>
              </w:rPr>
              <w:t>, norādot gadu, datumu un mēnesi</w:t>
            </w:r>
            <w:r w:rsidRPr="00FE1AFE">
              <w:rPr>
                <w:rFonts w:ascii="Times New Roman Bold" w:hAnsi="Times New Roman Bold"/>
                <w:b/>
                <w:sz w:val="22"/>
              </w:rPr>
              <w:t xml:space="preserve"> (no... līdz...)</w:t>
            </w:r>
          </w:p>
        </w:tc>
      </w:tr>
      <w:tr w:rsidR="00132256" w:rsidRPr="001138EF" w:rsidTr="00BC1B4F">
        <w:tc>
          <w:tcPr>
            <w:tcW w:w="603" w:type="dxa"/>
            <w:shd w:val="clear" w:color="auto" w:fill="auto"/>
          </w:tcPr>
          <w:p w:rsidR="00132256" w:rsidRPr="001138EF" w:rsidRDefault="00132256" w:rsidP="00BC1B4F">
            <w:r w:rsidRPr="001138EF">
              <w:t>1.</w:t>
            </w:r>
          </w:p>
        </w:tc>
        <w:tc>
          <w:tcPr>
            <w:tcW w:w="2766" w:type="dxa"/>
            <w:shd w:val="clear" w:color="auto" w:fill="auto"/>
          </w:tcPr>
          <w:p w:rsidR="00132256" w:rsidRPr="001138EF" w:rsidRDefault="00132256" w:rsidP="00BC1B4F"/>
        </w:tc>
        <w:tc>
          <w:tcPr>
            <w:tcW w:w="3969" w:type="dxa"/>
            <w:shd w:val="clear" w:color="auto" w:fill="auto"/>
          </w:tcPr>
          <w:p w:rsidR="00132256" w:rsidRPr="001138EF" w:rsidRDefault="00132256" w:rsidP="00BC1B4F"/>
        </w:tc>
        <w:tc>
          <w:tcPr>
            <w:tcW w:w="2126" w:type="dxa"/>
            <w:shd w:val="clear" w:color="auto" w:fill="auto"/>
          </w:tcPr>
          <w:p w:rsidR="00132256" w:rsidRPr="001138EF" w:rsidRDefault="00132256" w:rsidP="00BC1B4F"/>
        </w:tc>
      </w:tr>
      <w:tr w:rsidR="00132256" w:rsidRPr="001138EF" w:rsidTr="00BC1B4F">
        <w:tc>
          <w:tcPr>
            <w:tcW w:w="603" w:type="dxa"/>
            <w:shd w:val="clear" w:color="auto" w:fill="auto"/>
          </w:tcPr>
          <w:p w:rsidR="00132256" w:rsidRPr="001138EF" w:rsidRDefault="00132256" w:rsidP="00BC1B4F">
            <w:r w:rsidRPr="001138EF">
              <w:t>2.</w:t>
            </w:r>
          </w:p>
        </w:tc>
        <w:tc>
          <w:tcPr>
            <w:tcW w:w="2766" w:type="dxa"/>
            <w:shd w:val="clear" w:color="auto" w:fill="auto"/>
          </w:tcPr>
          <w:p w:rsidR="00132256" w:rsidRPr="001138EF" w:rsidRDefault="00132256" w:rsidP="00BC1B4F"/>
        </w:tc>
        <w:tc>
          <w:tcPr>
            <w:tcW w:w="3969" w:type="dxa"/>
            <w:shd w:val="clear" w:color="auto" w:fill="auto"/>
          </w:tcPr>
          <w:p w:rsidR="00132256" w:rsidRPr="001138EF" w:rsidRDefault="00132256" w:rsidP="00BC1B4F"/>
        </w:tc>
        <w:tc>
          <w:tcPr>
            <w:tcW w:w="2126" w:type="dxa"/>
            <w:shd w:val="clear" w:color="auto" w:fill="auto"/>
          </w:tcPr>
          <w:p w:rsidR="00132256" w:rsidRPr="001138EF" w:rsidRDefault="00132256" w:rsidP="00BC1B4F"/>
        </w:tc>
      </w:tr>
      <w:tr w:rsidR="00132256" w:rsidRPr="001138EF" w:rsidTr="00BC1B4F">
        <w:tc>
          <w:tcPr>
            <w:tcW w:w="603" w:type="dxa"/>
            <w:shd w:val="clear" w:color="auto" w:fill="auto"/>
          </w:tcPr>
          <w:p w:rsidR="00132256" w:rsidRPr="001138EF" w:rsidRDefault="00132256" w:rsidP="00BC1B4F">
            <w:r>
              <w:t>3.</w:t>
            </w:r>
          </w:p>
        </w:tc>
        <w:tc>
          <w:tcPr>
            <w:tcW w:w="2766" w:type="dxa"/>
            <w:shd w:val="clear" w:color="auto" w:fill="auto"/>
          </w:tcPr>
          <w:p w:rsidR="00132256" w:rsidRPr="001138EF" w:rsidRDefault="00132256" w:rsidP="00BC1B4F"/>
        </w:tc>
        <w:tc>
          <w:tcPr>
            <w:tcW w:w="3969" w:type="dxa"/>
            <w:shd w:val="clear" w:color="auto" w:fill="auto"/>
          </w:tcPr>
          <w:p w:rsidR="00132256" w:rsidRPr="001138EF" w:rsidRDefault="00132256" w:rsidP="00BC1B4F"/>
        </w:tc>
        <w:tc>
          <w:tcPr>
            <w:tcW w:w="2126" w:type="dxa"/>
            <w:shd w:val="clear" w:color="auto" w:fill="auto"/>
          </w:tcPr>
          <w:p w:rsidR="00132256" w:rsidRPr="001138EF" w:rsidRDefault="00132256" w:rsidP="00BC1B4F"/>
        </w:tc>
      </w:tr>
    </w:tbl>
    <w:p w:rsidR="00132256" w:rsidRDefault="00132256" w:rsidP="00132256">
      <w:pPr>
        <w:jc w:val="both"/>
        <w:rPr>
          <w:i/>
          <w:sz w:val="20"/>
          <w:szCs w:val="20"/>
        </w:rPr>
      </w:pPr>
    </w:p>
    <w:p w:rsidR="00132256" w:rsidRPr="005923A3" w:rsidRDefault="00132256" w:rsidP="005923A3">
      <w:pPr>
        <w:jc w:val="both"/>
        <w:rPr>
          <w:i/>
          <w:sz w:val="20"/>
          <w:szCs w:val="20"/>
        </w:rPr>
      </w:pPr>
      <w:r w:rsidRPr="007519C7">
        <w:rPr>
          <w:i/>
          <w:sz w:val="20"/>
          <w:szCs w:val="20"/>
        </w:rPr>
        <w:t>*Atbils</w:t>
      </w:r>
      <w:r w:rsidR="004518BC">
        <w:rPr>
          <w:i/>
          <w:sz w:val="20"/>
          <w:szCs w:val="20"/>
        </w:rPr>
        <w:t>toši atklāta konkursa nolikuma 11</w:t>
      </w:r>
      <w:r w:rsidR="00A70A02">
        <w:rPr>
          <w:i/>
          <w:sz w:val="20"/>
          <w:szCs w:val="20"/>
        </w:rPr>
        <w:t>.3</w:t>
      </w:r>
      <w:r w:rsidRPr="007519C7">
        <w:rPr>
          <w:i/>
          <w:sz w:val="20"/>
          <w:szCs w:val="20"/>
        </w:rPr>
        <w:t>.punktā n</w:t>
      </w:r>
      <w:r>
        <w:rPr>
          <w:i/>
          <w:sz w:val="20"/>
          <w:szCs w:val="20"/>
        </w:rPr>
        <w:t>oteiktajai prasībai pretendents</w:t>
      </w:r>
      <w:r w:rsidRPr="007519C7">
        <w:rPr>
          <w:i/>
          <w:sz w:val="20"/>
          <w:szCs w:val="20"/>
        </w:rPr>
        <w:t xml:space="preserve"> iepriekšējo 3 (trīs</w:t>
      </w:r>
      <w:r w:rsidR="004518BC">
        <w:rPr>
          <w:i/>
          <w:sz w:val="20"/>
          <w:szCs w:val="20"/>
        </w:rPr>
        <w:t>) gadu laikā (2015., 2016., 2017. un 2018</w:t>
      </w:r>
      <w:r w:rsidRPr="007519C7">
        <w:rPr>
          <w:i/>
          <w:sz w:val="20"/>
          <w:szCs w:val="20"/>
        </w:rPr>
        <w:t>.gadā līdz piedāvājumu iesnieg</w:t>
      </w:r>
      <w:r w:rsidR="005923A3">
        <w:rPr>
          <w:i/>
          <w:sz w:val="20"/>
          <w:szCs w:val="20"/>
        </w:rPr>
        <w:t>šanas termiņa beigām) ir veicis</w:t>
      </w:r>
      <w:r w:rsidRPr="005923A3">
        <w:rPr>
          <w:i/>
          <w:sz w:val="20"/>
          <w:szCs w:val="20"/>
        </w:rPr>
        <w:t xml:space="preserve"> vismaz 3 (trīs) komunikācijas kampaņu īstenošanu (kampaņai jābūt pabeigtai</w:t>
      </w:r>
      <w:r w:rsidRPr="007519C7">
        <w:rPr>
          <w:rStyle w:val="FootnoteReference"/>
          <w:i/>
          <w:sz w:val="20"/>
          <w:szCs w:val="20"/>
        </w:rPr>
        <w:footnoteReference w:id="3"/>
      </w:r>
      <w:r w:rsidR="005923A3">
        <w:rPr>
          <w:i/>
          <w:sz w:val="20"/>
          <w:szCs w:val="20"/>
        </w:rPr>
        <w:t>).</w:t>
      </w:r>
    </w:p>
    <w:p w:rsidR="00132256" w:rsidRDefault="00132256" w:rsidP="00132256">
      <w:pPr>
        <w:jc w:val="both"/>
      </w:pPr>
    </w:p>
    <w:p w:rsidR="00132256" w:rsidRDefault="00132256" w:rsidP="00132256">
      <w:pPr>
        <w:jc w:val="both"/>
      </w:pPr>
    </w:p>
    <w:p w:rsidR="00132256" w:rsidRPr="003D58FE" w:rsidRDefault="00132256" w:rsidP="00132256">
      <w:pPr>
        <w:spacing w:before="60" w:after="60"/>
        <w:jc w:val="both"/>
      </w:pPr>
      <w:r w:rsidRPr="003D58FE">
        <w:t>Datums:</w:t>
      </w:r>
    </w:p>
    <w:p w:rsidR="00132256" w:rsidRPr="003D58FE" w:rsidRDefault="00132256" w:rsidP="00132256">
      <w:pPr>
        <w:spacing w:before="60" w:after="60"/>
        <w:jc w:val="both"/>
      </w:pPr>
    </w:p>
    <w:p w:rsidR="00132256" w:rsidRPr="003D58FE" w:rsidRDefault="00132256" w:rsidP="00132256">
      <w:pPr>
        <w:spacing w:before="60" w:after="60"/>
        <w:jc w:val="both"/>
      </w:pPr>
      <w:r>
        <w:t>Pretendenta</w:t>
      </w:r>
      <w:r w:rsidRPr="003D58FE">
        <w:t xml:space="preserve"> vai tā pilnvarotās personas </w:t>
      </w:r>
      <w:r>
        <w:t>paraksts, tā atšifrējums________________________</w:t>
      </w:r>
    </w:p>
    <w:p w:rsidR="00132256" w:rsidRDefault="00132256" w:rsidP="00132256">
      <w:pPr>
        <w:jc w:val="both"/>
      </w:pPr>
    </w:p>
    <w:p w:rsidR="003D27EB" w:rsidRDefault="003D27EB">
      <w:bookmarkStart w:id="0" w:name="_GoBack"/>
      <w:bookmarkEnd w:id="0"/>
    </w:p>
    <w:sectPr w:rsidR="003D27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93" w:rsidRDefault="00536493" w:rsidP="00132256">
      <w:r>
        <w:separator/>
      </w:r>
    </w:p>
  </w:endnote>
  <w:endnote w:type="continuationSeparator" w:id="0">
    <w:p w:rsidR="00536493" w:rsidRDefault="00536493" w:rsidP="001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93" w:rsidRDefault="00536493" w:rsidP="00132256">
      <w:r>
        <w:separator/>
      </w:r>
    </w:p>
  </w:footnote>
  <w:footnote w:type="continuationSeparator" w:id="0">
    <w:p w:rsidR="00536493" w:rsidRDefault="00536493" w:rsidP="00132256">
      <w:r>
        <w:continuationSeparator/>
      </w:r>
    </w:p>
  </w:footnote>
  <w:footnote w:id="1">
    <w:p w:rsidR="00132256" w:rsidRPr="00132256" w:rsidRDefault="00132256" w:rsidP="00F95559">
      <w:pPr>
        <w:pStyle w:val="FootnoteText"/>
        <w:jc w:val="both"/>
        <w:rPr>
          <w:lang w:val="lv-LV"/>
        </w:rPr>
      </w:pPr>
      <w:r w:rsidRPr="00F95559">
        <w:rPr>
          <w:rStyle w:val="FootnoteReference"/>
          <w:rFonts w:ascii="Times New Roman" w:hAnsi="Times New Roman" w:cs="Times New Roman"/>
        </w:rPr>
        <w:footnoteRef/>
      </w:r>
      <w:r w:rsidRPr="00F95559">
        <w:rPr>
          <w:rFonts w:ascii="Times New Roman" w:hAnsi="Times New Roman" w:cs="Times New Roman"/>
        </w:rPr>
        <w:t xml:space="preserve"> </w:t>
      </w:r>
      <w:r w:rsidR="00F95559" w:rsidRPr="00F95559">
        <w:rPr>
          <w:rFonts w:ascii="Times New Roman" w:hAnsi="Times New Roman" w:cs="Times New Roman"/>
          <w:sz w:val="18"/>
          <w:szCs w:val="18"/>
          <w:lang w:val="lv-LV"/>
        </w:rPr>
        <w:t xml:space="preserve">Ar jēdzienu “pabeigta kampaņa” šī punkta un turpmāko nolikuma punktu izpratnē tiek saprasta kampaņa, kura ir pilnībā realizēta, un tās gala izpildes termiņš ir iepriekšējo 3 (trīs) gadu laikā (t.i., 2015., 2016., 2017. un 2018.gadā līdz piedāvājumu iesniegšanas termiņa beigām). Pretendents ir tiesīgs balstīties  arī uz tādu komunikācijas kampaņas realizāciju, kura ir uzsākta pirms </w:t>
      </w:r>
      <w:r w:rsidR="00F95559" w:rsidRPr="00696612">
        <w:rPr>
          <w:rFonts w:ascii="Times New Roman" w:hAnsi="Times New Roman" w:cs="Times New Roman"/>
          <w:sz w:val="18"/>
          <w:szCs w:val="18"/>
          <w:lang w:val="lv-LV"/>
        </w:rPr>
        <w:t>iepirkuma nolikuma 11.2. un 11.3.punktos minētā</w:t>
      </w:r>
      <w:r w:rsidR="00F95559" w:rsidRPr="00F95559">
        <w:rPr>
          <w:rFonts w:ascii="Times New Roman" w:hAnsi="Times New Roman" w:cs="Times New Roman"/>
          <w:sz w:val="18"/>
          <w:szCs w:val="18"/>
          <w:lang w:val="lv-LV"/>
        </w:rPr>
        <w:t xml:space="preserve"> perioda, taču komunikācijas kampaņas realizācija pabeigta (tās izpildes termiņš) iepriekšējo trīs gadu laikā </w:t>
      </w:r>
      <w:r w:rsidR="00F95559" w:rsidRPr="00F95559">
        <w:rPr>
          <w:rFonts w:ascii="Times New Roman" w:hAnsi="Times New Roman" w:cs="Times New Roman"/>
          <w:bCs/>
          <w:sz w:val="18"/>
          <w:szCs w:val="18"/>
          <w:lang w:val="lv-LV"/>
        </w:rPr>
        <w:t>(2015., 2016., 2017. un 2018.gadā līdz piedāvājumu iesniegšanas termiņa beigām)</w:t>
      </w:r>
      <w:r w:rsidR="00F95559" w:rsidRPr="00F95559">
        <w:rPr>
          <w:rFonts w:ascii="Times New Roman" w:hAnsi="Times New Roman" w:cs="Times New Roman"/>
          <w:sz w:val="18"/>
          <w:szCs w:val="18"/>
          <w:lang w:val="lv-LV"/>
        </w:rPr>
        <w:t>.</w:t>
      </w:r>
    </w:p>
  </w:footnote>
  <w:footnote w:id="2">
    <w:p w:rsidR="00B717D3" w:rsidRPr="0088735B" w:rsidRDefault="00B717D3" w:rsidP="0088735B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4D7DD8">
        <w:rPr>
          <w:rFonts w:ascii="Times New Roman" w:hAnsi="Times New Roman" w:cs="Times New Roman"/>
          <w:sz w:val="18"/>
          <w:szCs w:val="18"/>
          <w:lang w:val="lv-LV"/>
        </w:rPr>
        <w:t>Piemēram, sabiedriskās attiecības, reklāmas risinājumi, digitālā komunikācija, sociālo mediju komunikācija, informatīvo materiālu izstrāde, speciālie pasākumi, u.tml. kampaņu aktivitātes.</w:t>
      </w:r>
    </w:p>
  </w:footnote>
  <w:footnote w:id="3">
    <w:p w:rsidR="00132256" w:rsidRPr="00D31044" w:rsidRDefault="00132256" w:rsidP="00132256">
      <w:pPr>
        <w:pStyle w:val="FootnoteText"/>
        <w:jc w:val="both"/>
        <w:rPr>
          <w:highlight w:val="yellow"/>
          <w:lang w:val="lv-LV"/>
        </w:rPr>
      </w:pPr>
      <w:r w:rsidRPr="0025049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50497">
        <w:rPr>
          <w:rFonts w:ascii="Times New Roman" w:hAnsi="Times New Roman"/>
          <w:sz w:val="18"/>
          <w:szCs w:val="18"/>
          <w:lang w:val="lv-LV"/>
        </w:rPr>
        <w:t xml:space="preserve"> </w:t>
      </w:r>
      <w:r>
        <w:rPr>
          <w:rFonts w:ascii="Times New Roman" w:hAnsi="Times New Roman"/>
          <w:sz w:val="18"/>
          <w:szCs w:val="18"/>
          <w:lang w:val="lv-LV"/>
        </w:rPr>
        <w:t>Jēdziena</w:t>
      </w:r>
      <w:r w:rsidRPr="00FF1D80">
        <w:rPr>
          <w:rFonts w:ascii="Times New Roman" w:hAnsi="Times New Roman"/>
          <w:sz w:val="18"/>
          <w:szCs w:val="18"/>
          <w:lang w:val="lv-LV"/>
        </w:rPr>
        <w:t xml:space="preserve"> “pabeigta kampaņa” </w:t>
      </w:r>
      <w:r>
        <w:rPr>
          <w:rFonts w:ascii="Times New Roman" w:hAnsi="Times New Roman"/>
          <w:sz w:val="18"/>
          <w:szCs w:val="18"/>
          <w:lang w:val="lv-LV"/>
        </w:rPr>
        <w:t>definējumu skatīt zemsvītras atsaucē Nr.2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04F17"/>
    <w:multiLevelType w:val="multilevel"/>
    <w:tmpl w:val="B09CC8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7F664E8F"/>
    <w:multiLevelType w:val="multilevel"/>
    <w:tmpl w:val="5F4C4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371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3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56"/>
    <w:rsid w:val="00132256"/>
    <w:rsid w:val="00266695"/>
    <w:rsid w:val="003175AE"/>
    <w:rsid w:val="003D27EB"/>
    <w:rsid w:val="004518BC"/>
    <w:rsid w:val="00501059"/>
    <w:rsid w:val="00536493"/>
    <w:rsid w:val="005923A3"/>
    <w:rsid w:val="00696612"/>
    <w:rsid w:val="007C2A42"/>
    <w:rsid w:val="00860DB0"/>
    <w:rsid w:val="00883DAD"/>
    <w:rsid w:val="0088735B"/>
    <w:rsid w:val="00A70A02"/>
    <w:rsid w:val="00B717D3"/>
    <w:rsid w:val="00DE26C4"/>
    <w:rsid w:val="00EA3F08"/>
    <w:rsid w:val="00EE1C98"/>
    <w:rsid w:val="00F9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C2008-5F17-4FDA-B4E2-060332CC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ootnote Char,Fußnote Char,fn Char,FT Char,ft Char,SD Footnote Text Char,Footnote Text AG Char"/>
    <w:link w:val="FootnoteText"/>
    <w:uiPriority w:val="99"/>
    <w:rsid w:val="00132256"/>
    <w:rPr>
      <w:rFonts w:eastAsia="Times New Roman"/>
      <w:lang w:val="en-GB"/>
    </w:rPr>
  </w:style>
  <w:style w:type="paragraph" w:styleId="FootnoteText">
    <w:name w:val="footnote text"/>
    <w:aliases w:val="Footnote,Fußnote,fn,FT,ft,SD Footnote Text,Footnote Text AG"/>
    <w:basedOn w:val="Normal"/>
    <w:link w:val="FootnoteTextChar"/>
    <w:uiPriority w:val="99"/>
    <w:unhideWhenUsed/>
    <w:rsid w:val="00132256"/>
    <w:rPr>
      <w:rFonts w:asciiTheme="minorHAnsi" w:hAnsiTheme="minorHAnsi" w:cstheme="minorBidi"/>
      <w:sz w:val="22"/>
      <w:szCs w:val="22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132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132256"/>
    <w:rPr>
      <w:vertAlign w:val="superscript"/>
    </w:rPr>
  </w:style>
  <w:style w:type="paragraph" w:styleId="ListParagraph">
    <w:name w:val="List Paragraph"/>
    <w:aliases w:val="Syle 1,PPS_Bullet,Normal bullet 2,Bullet list,List Paragraph1,Saistīto dokumentu saraksts,Numurets"/>
    <w:basedOn w:val="Normal"/>
    <w:link w:val="ListParagraphChar"/>
    <w:uiPriority w:val="34"/>
    <w:qFormat/>
    <w:rsid w:val="00132256"/>
    <w:pPr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"/>
    <w:link w:val="ListParagraph"/>
    <w:uiPriority w:val="34"/>
    <w:locked/>
    <w:rsid w:val="00132256"/>
    <w:rPr>
      <w:rFonts w:ascii="Calibri" w:eastAsia="Calibri" w:hAnsi="Calibri"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7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7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BB8FB-B01C-4A20-8440-2615623F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4</cp:revision>
  <dcterms:created xsi:type="dcterms:W3CDTF">2018-04-24T12:04:00Z</dcterms:created>
  <dcterms:modified xsi:type="dcterms:W3CDTF">2018-04-26T09:44:00Z</dcterms:modified>
</cp:coreProperties>
</file>