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D0" w:rsidRDefault="002C58E3">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w:t>
      </w:r>
      <w:r>
        <w:rPr>
          <w:rFonts w:ascii="方正小标宋简体" w:eastAsia="方正小标宋简体" w:hAnsi="方正小标宋简体" w:cs="方正小标宋简体" w:hint="eastAsia"/>
          <w:bCs/>
          <w:sz w:val="44"/>
          <w:szCs w:val="44"/>
        </w:rPr>
        <w:t>9-</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20</w:t>
      </w:r>
      <w:r>
        <w:rPr>
          <w:rFonts w:ascii="方正小标宋简体" w:eastAsia="方正小标宋简体" w:hAnsi="方正小标宋简体" w:cs="方正小标宋简体" w:hint="eastAsia"/>
          <w:bCs/>
          <w:sz w:val="44"/>
          <w:szCs w:val="44"/>
        </w:rPr>
        <w:t>学年中国政府来华留学卓越奖学金项目</w:t>
      </w:r>
    </w:p>
    <w:p w:rsidR="00CE17D0" w:rsidRDefault="00CE17D0">
      <w:pPr>
        <w:rPr>
          <w:rFonts w:ascii="Times New Roman" w:eastAsia="黑体" w:hAnsi="Times New Roman"/>
          <w:b/>
          <w:sz w:val="32"/>
          <w:szCs w:val="32"/>
        </w:rPr>
      </w:pPr>
    </w:p>
    <w:p w:rsidR="00CE17D0" w:rsidRDefault="002C58E3">
      <w:pPr>
        <w:rPr>
          <w:rFonts w:ascii="Times New Roman" w:eastAsia="仿宋_GB2312" w:hAnsi="Times New Roman"/>
          <w:sz w:val="30"/>
          <w:szCs w:val="30"/>
        </w:rPr>
      </w:pPr>
      <w:r>
        <w:rPr>
          <w:rFonts w:ascii="Times New Roman" w:eastAsia="黑体" w:hAnsi="Times New Roman" w:hint="eastAsia"/>
          <w:b/>
          <w:sz w:val="32"/>
          <w:szCs w:val="32"/>
        </w:rPr>
        <w:t>项目介绍：</w:t>
      </w:r>
    </w:p>
    <w:p w:rsidR="00CE17D0" w:rsidRDefault="002C58E3">
      <w:pPr>
        <w:ind w:firstLine="629"/>
        <w:rPr>
          <w:rFonts w:ascii="仿宋_GB2312" w:eastAsia="仿宋_GB2312" w:hAnsi="仿宋_GB2312" w:cs="仿宋_GB2312"/>
          <w:sz w:val="30"/>
          <w:szCs w:val="30"/>
        </w:rPr>
      </w:pPr>
      <w:r>
        <w:rPr>
          <w:rFonts w:ascii="仿宋_GB2312" w:eastAsia="仿宋_GB2312" w:hAnsi="仿宋_GB2312" w:cs="仿宋_GB2312" w:hint="eastAsia"/>
          <w:sz w:val="30"/>
          <w:szCs w:val="30"/>
        </w:rPr>
        <w:t>为促进中国与世界各国的相互了解和友谊，在全球范围内培养具有发展潜力的各领域杰出青年人才，中国政府专门设立“来华留学卓越奖学金项目”，资助各国优秀青年来华攻读硕士学位。</w:t>
      </w:r>
      <w:r>
        <w:rPr>
          <w:rFonts w:ascii="仿宋_GB2312" w:eastAsia="仿宋_GB2312" w:hAnsi="仿宋_GB2312" w:cs="仿宋_GB2312" w:hint="eastAsia"/>
          <w:sz w:val="30"/>
          <w:szCs w:val="30"/>
        </w:rPr>
        <w:t>201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学年，中国教育部将委托北京大学等</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所院校分别开设中国法、发展中国家国际公共卫生、国际经济合作、中国学、中国对外经贸法、工商管理、“亚投行”国际金融、“一带一路”可持续基础设施工程等</w:t>
      </w: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个全英文授课硕士项目班，学制一年或两年（</w:t>
      </w:r>
      <w:r>
        <w:rPr>
          <w:rFonts w:ascii="仿宋_GB2312" w:eastAsia="仿宋_GB2312" w:hAnsi="仿宋_GB2312" w:cs="仿宋_GB2312" w:hint="eastAsia"/>
          <w:sz w:val="30"/>
          <w:szCs w:val="30"/>
        </w:rPr>
        <w:t>1+1</w:t>
      </w:r>
      <w:r>
        <w:rPr>
          <w:rFonts w:ascii="仿宋_GB2312" w:eastAsia="仿宋_GB2312" w:hAnsi="仿宋_GB2312" w:cs="仿宋_GB2312" w:hint="eastAsia"/>
          <w:sz w:val="30"/>
          <w:szCs w:val="30"/>
        </w:rPr>
        <w:t>学制），面向</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个发展中国家招收学员。</w:t>
      </w:r>
    </w:p>
    <w:p w:rsidR="00CE17D0" w:rsidRDefault="00CE17D0">
      <w:pPr>
        <w:ind w:firstLine="629"/>
        <w:rPr>
          <w:rFonts w:ascii="仿宋_GB2312" w:eastAsia="仿宋_GB2312" w:hAnsi="仿宋_GB2312" w:cs="仿宋_GB2312"/>
          <w:sz w:val="30"/>
          <w:szCs w:val="30"/>
        </w:rPr>
      </w:pPr>
    </w:p>
    <w:tbl>
      <w:tblPr>
        <w:tblW w:w="13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98"/>
        <w:gridCol w:w="1476"/>
        <w:gridCol w:w="8505"/>
      </w:tblGrid>
      <w:tr w:rsidR="00CE17D0">
        <w:trPr>
          <w:jc w:val="center"/>
        </w:trPr>
        <w:tc>
          <w:tcPr>
            <w:tcW w:w="2268" w:type="dxa"/>
            <w:shd w:val="clear" w:color="auto" w:fill="C0C0C0"/>
            <w:vAlign w:val="center"/>
          </w:tcPr>
          <w:p w:rsidR="00CE17D0" w:rsidRDefault="002C58E3">
            <w:pPr>
              <w:widowControl/>
              <w:spacing w:line="380" w:lineRule="exact"/>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项目名称</w:t>
            </w:r>
          </w:p>
        </w:tc>
        <w:tc>
          <w:tcPr>
            <w:tcW w:w="1498" w:type="dxa"/>
            <w:shd w:val="clear" w:color="auto" w:fill="C0C0C0"/>
          </w:tcPr>
          <w:p w:rsidR="00CE17D0" w:rsidRDefault="002C58E3">
            <w:pPr>
              <w:widowControl/>
              <w:spacing w:line="380" w:lineRule="exact"/>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学制</w:t>
            </w:r>
          </w:p>
        </w:tc>
        <w:tc>
          <w:tcPr>
            <w:tcW w:w="1476" w:type="dxa"/>
            <w:shd w:val="clear" w:color="auto" w:fill="C0C0C0"/>
            <w:vAlign w:val="center"/>
          </w:tcPr>
          <w:p w:rsidR="00CE17D0" w:rsidRDefault="002C58E3">
            <w:pPr>
              <w:widowControl/>
              <w:spacing w:line="380" w:lineRule="exact"/>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高校</w:t>
            </w:r>
          </w:p>
        </w:tc>
        <w:tc>
          <w:tcPr>
            <w:tcW w:w="8505" w:type="dxa"/>
            <w:shd w:val="clear" w:color="auto" w:fill="C0C0C0"/>
            <w:vAlign w:val="center"/>
          </w:tcPr>
          <w:p w:rsidR="00CE17D0" w:rsidRDefault="002C58E3">
            <w:pPr>
              <w:widowControl/>
              <w:spacing w:line="380" w:lineRule="exact"/>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项目简介</w:t>
            </w:r>
          </w:p>
        </w:tc>
      </w:tr>
      <w:tr w:rsidR="00CE17D0">
        <w:trPr>
          <w:trHeight w:val="146"/>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中国法硕士项目</w:t>
            </w:r>
          </w:p>
        </w:tc>
        <w:tc>
          <w:tcPr>
            <w:tcW w:w="149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北京大学</w:t>
            </w:r>
          </w:p>
        </w:tc>
        <w:tc>
          <w:tcPr>
            <w:tcW w:w="8505" w:type="dxa"/>
            <w:vAlign w:val="center"/>
          </w:tcPr>
          <w:p w:rsidR="00CE17D0" w:rsidRDefault="002C58E3">
            <w:pPr>
              <w:spacing w:line="38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“中国法”硕士英文项目是北京大学法学院于</w:t>
            </w:r>
            <w:r>
              <w:rPr>
                <w:rFonts w:ascii="Times New Roman" w:eastAsia="仿宋_GB2312" w:hAnsi="Times New Roman" w:hint="eastAsia"/>
                <w:kern w:val="0"/>
                <w:sz w:val="24"/>
                <w:szCs w:val="24"/>
              </w:rPr>
              <w:t>2006</w:t>
            </w:r>
            <w:r>
              <w:rPr>
                <w:rFonts w:ascii="Times New Roman" w:eastAsia="仿宋_GB2312" w:hAnsi="Times New Roman" w:hint="eastAsia"/>
                <w:kern w:val="0"/>
                <w:sz w:val="24"/>
                <w:szCs w:val="24"/>
              </w:rPr>
              <w:t>年正式开办的针对国际学生及专业人士的中国法律教育项目，全部采用英文授课，属于法学硕士系列。北京大学作为中国最优秀的高等学府之一，拥有悠久的历史、深厚的文化底蕴和人文教育传统，正在朝建设世界一流大学的目标奋进。作为北京大学的重要组成部分，北京大学法学院创办于</w:t>
            </w:r>
            <w:r>
              <w:rPr>
                <w:rFonts w:ascii="Times New Roman" w:eastAsia="仿宋_GB2312" w:hAnsi="Times New Roman" w:hint="eastAsia"/>
                <w:kern w:val="0"/>
                <w:sz w:val="24"/>
                <w:szCs w:val="24"/>
              </w:rPr>
              <w:t>1904</w:t>
            </w:r>
            <w:r>
              <w:rPr>
                <w:rFonts w:ascii="Times New Roman" w:eastAsia="仿宋_GB2312" w:hAnsi="Times New Roman" w:hint="eastAsia"/>
                <w:kern w:val="0"/>
                <w:sz w:val="24"/>
                <w:szCs w:val="24"/>
              </w:rPr>
              <w:t>年，是中国最具权威的法学教育机构。学院引</w:t>
            </w:r>
            <w:r>
              <w:rPr>
                <w:rFonts w:ascii="Times New Roman" w:eastAsia="仿宋_GB2312" w:hAnsi="Times New Roman" w:hint="eastAsia"/>
                <w:kern w:val="0"/>
                <w:sz w:val="24"/>
                <w:szCs w:val="24"/>
              </w:rPr>
              <w:lastRenderedPageBreak/>
              <w:t>领学术的最前沿，同时关注社会变革，广泛开展同政府、商界、律师界的合作，提供政策建言和咨询意见。同时，学院积极推动国际学术交流，与世界各国的法学教育和法律专</w:t>
            </w:r>
            <w:r>
              <w:rPr>
                <w:rFonts w:ascii="Times New Roman" w:eastAsia="仿宋_GB2312" w:hAnsi="Times New Roman" w:hint="eastAsia"/>
                <w:kern w:val="0"/>
                <w:sz w:val="24"/>
                <w:szCs w:val="24"/>
              </w:rPr>
              <w:t>业机构保持着密切的联系与合作。</w:t>
            </w:r>
          </w:p>
          <w:p w:rsidR="00CE17D0" w:rsidRDefault="002C58E3">
            <w:pPr>
              <w:spacing w:line="38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中国法”硕士项目课程由北京大学法学院的著名专家、教授负责讲授，针对国际学生及相关专业人士对中国法律的了解和需要设计课程体系和内容。基于长期进行国际交流与合作所形成的经验，教授们将运用契合国际学生习惯的方法组织教学，包括案例分析和讨论课等形式，</w:t>
            </w:r>
            <w:r>
              <w:rPr>
                <w:rFonts w:ascii="Times New Roman" w:eastAsia="仿宋_GB2312" w:hAnsi="Times New Roman" w:hint="eastAsia"/>
                <w:kern w:val="0"/>
                <w:sz w:val="24"/>
                <w:szCs w:val="24"/>
              </w:rPr>
              <w:t>帮助</w:t>
            </w:r>
            <w:r>
              <w:rPr>
                <w:rFonts w:ascii="Times New Roman" w:eastAsia="仿宋_GB2312" w:hAnsi="Times New Roman" w:hint="eastAsia"/>
                <w:kern w:val="0"/>
                <w:sz w:val="24"/>
                <w:szCs w:val="24"/>
              </w:rPr>
              <w:t>学生提高学习效率。此外，著名学者和实务人士也将就中国法方面的热点问题进行专题讲座。除涵盖大部分中国法律部门并侧重民商法律实务以外，项目还开设包括中国的政治、经济、社会等内容的“中国概况”，加深学生对中国文化的了解。项目提供实践</w:t>
            </w:r>
            <w:r>
              <w:rPr>
                <w:rFonts w:ascii="Times New Roman" w:eastAsia="仿宋_GB2312" w:hAnsi="Times New Roman" w:hint="eastAsia"/>
                <w:kern w:val="0"/>
                <w:sz w:val="24"/>
                <w:szCs w:val="24"/>
              </w:rPr>
              <w:t>中国法律的机会，包括社会实践、在律师事务所等重要法律部门实习等，为学生在中国的就业和事业发展打下坚实的基础。</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发展中国家国际</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公共卫生硕士项目</w:t>
            </w:r>
          </w:p>
        </w:tc>
        <w:tc>
          <w:tcPr>
            <w:tcW w:w="1498" w:type="dxa"/>
            <w:vAlign w:val="center"/>
          </w:tcPr>
          <w:p w:rsidR="00CE17D0" w:rsidRDefault="002C58E3">
            <w:pPr>
              <w:spacing w:line="380" w:lineRule="exact"/>
              <w:jc w:val="cente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清华大学</w:t>
            </w:r>
          </w:p>
        </w:tc>
        <w:tc>
          <w:tcPr>
            <w:tcW w:w="8505" w:type="dxa"/>
            <w:vAlign w:val="center"/>
          </w:tcPr>
          <w:p w:rsidR="00CE17D0" w:rsidRDefault="002C58E3">
            <w:pPr>
              <w:widowControl/>
              <w:spacing w:line="380" w:lineRule="exact"/>
              <w:ind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清华大学公共健康研究中心于</w:t>
            </w:r>
            <w:r>
              <w:rPr>
                <w:rFonts w:ascii="Times New Roman" w:eastAsia="仿宋_GB2312" w:hAnsi="Times New Roman" w:hint="eastAsia"/>
                <w:kern w:val="0"/>
                <w:sz w:val="24"/>
                <w:szCs w:val="24"/>
              </w:rPr>
              <w:t>2013</w:t>
            </w:r>
            <w:r>
              <w:rPr>
                <w:rFonts w:ascii="Times New Roman" w:eastAsia="仿宋_GB2312" w:hAnsi="Times New Roman" w:hint="eastAsia"/>
                <w:kern w:val="0"/>
                <w:sz w:val="24"/>
                <w:szCs w:val="24"/>
              </w:rPr>
              <w:t>年开设跨学科、跨文化的国际公共卫生硕士学位项目，</w:t>
            </w:r>
            <w:proofErr w:type="gramStart"/>
            <w:r>
              <w:rPr>
                <w:rFonts w:ascii="Times New Roman" w:eastAsia="仿宋_GB2312" w:hAnsi="Times New Roman" w:hint="eastAsia"/>
                <w:kern w:val="0"/>
                <w:sz w:val="24"/>
                <w:szCs w:val="24"/>
              </w:rPr>
              <w:t>聚基础</w:t>
            </w:r>
            <w:proofErr w:type="gramEnd"/>
            <w:r>
              <w:rPr>
                <w:rFonts w:ascii="Times New Roman" w:eastAsia="仿宋_GB2312" w:hAnsi="Times New Roman" w:hint="eastAsia"/>
                <w:kern w:val="0"/>
                <w:sz w:val="24"/>
                <w:szCs w:val="24"/>
              </w:rPr>
              <w:t>医学、健康管理、社会医学等学科的知名专家、学者以及世界各地的合作伙伴于一堂，培养引领全球公共健康领域领导者。这些英语教学课程专门为发展中国家和发达国家的卫生官员、疾病防治专业人员以及医疗服务机构的管理者量身定制。清华大学推出国际公共卫生硕士学位项目的基本目的</w:t>
            </w:r>
            <w:r>
              <w:rPr>
                <w:rFonts w:ascii="Times New Roman" w:eastAsia="仿宋_GB2312" w:hAnsi="Times New Roman" w:hint="eastAsia"/>
                <w:kern w:val="0"/>
                <w:sz w:val="24"/>
                <w:szCs w:val="24"/>
              </w:rPr>
              <w:t>是努力改善发展中国家的健康状况和健康公平性。该项目将培训学生应对全球公共健康的挑战，特别是有关卫生服务质量、健康产品可及性的问题以及全球卫生政策改良。该项目有四个具体目标：第一是培养学生运用公共卫生学科理论和分析工具的能力；第二是增强学生对中国和其他发展中国家健康问题的理解；第三是</w:t>
            </w:r>
            <w:r>
              <w:rPr>
                <w:rFonts w:ascii="Times New Roman" w:eastAsia="仿宋_GB2312" w:hAnsi="Times New Roman" w:hint="eastAsia"/>
                <w:kern w:val="0"/>
                <w:sz w:val="24"/>
                <w:szCs w:val="24"/>
              </w:rPr>
              <w:lastRenderedPageBreak/>
              <w:t>提高学生对重大健康问题的判断能力和解决实际问题的领导技能；第四是通过教师和学生形成的亲密关系和合作网络促进中国对全球公共健康领域</w:t>
            </w:r>
            <w:proofErr w:type="gramStart"/>
            <w:r>
              <w:rPr>
                <w:rFonts w:ascii="Times New Roman" w:eastAsia="仿宋_GB2312" w:hAnsi="Times New Roman" w:hint="eastAsia"/>
                <w:kern w:val="0"/>
                <w:sz w:val="24"/>
                <w:szCs w:val="24"/>
              </w:rPr>
              <w:t>作出</w:t>
            </w:r>
            <w:proofErr w:type="gramEnd"/>
            <w:r>
              <w:rPr>
                <w:rFonts w:ascii="Times New Roman" w:eastAsia="仿宋_GB2312" w:hAnsi="Times New Roman" w:hint="eastAsia"/>
                <w:kern w:val="0"/>
                <w:sz w:val="24"/>
                <w:szCs w:val="24"/>
              </w:rPr>
              <w:t>贡献。</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国际经济合作</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硕士项目</w:t>
            </w:r>
          </w:p>
        </w:tc>
        <w:tc>
          <w:tcPr>
            <w:tcW w:w="1498" w:type="dxa"/>
            <w:vAlign w:val="center"/>
          </w:tcPr>
          <w:p w:rsidR="00CE17D0" w:rsidRDefault="002C58E3">
            <w:pPr>
              <w:spacing w:line="380" w:lineRule="exact"/>
              <w:jc w:val="cente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对外经济</w:t>
            </w: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贸易大学</w:t>
            </w:r>
          </w:p>
        </w:tc>
        <w:tc>
          <w:tcPr>
            <w:tcW w:w="8505" w:type="dxa"/>
            <w:vAlign w:val="center"/>
          </w:tcPr>
          <w:p w:rsidR="00CE17D0" w:rsidRDefault="002C58E3">
            <w:pPr>
              <w:widowControl/>
              <w:spacing w:line="380" w:lineRule="exact"/>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国际经济合作硕士项目专门针对具有一定国际商务管理经验的高级商务官员、商务外交官以及高级商务管理人员而设计，旨在培养全球经济治理结构的领导者和建设者，具有全球战略视野的国际商务政策制定者和执行者，以及国际经济合作领域高端人才。通过本项目学习，学员将系统地掌握国际经济合作的相关理论，了解国际经济政策环境，把握国际经济合作的发展趋势，同时加深对中国经贸政策体系的理解。</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中国学硕士项目</w:t>
            </w:r>
          </w:p>
        </w:tc>
        <w:tc>
          <w:tcPr>
            <w:tcW w:w="1498" w:type="dxa"/>
            <w:vAlign w:val="center"/>
          </w:tcPr>
          <w:p w:rsidR="00CE17D0" w:rsidRDefault="002C58E3">
            <w:pPr>
              <w:spacing w:line="380" w:lineRule="exact"/>
              <w:jc w:val="cente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浙江大学</w:t>
            </w:r>
          </w:p>
        </w:tc>
        <w:tc>
          <w:tcPr>
            <w:tcW w:w="8505" w:type="dxa"/>
            <w:vAlign w:val="center"/>
          </w:tcPr>
          <w:p w:rsidR="00CE17D0" w:rsidRDefault="002C58E3">
            <w:pPr>
              <w:pStyle w:val="1"/>
              <w:spacing w:line="380" w:lineRule="exact"/>
              <w:ind w:firstLine="220"/>
              <w:rPr>
                <w:rFonts w:eastAsia="仿宋_GB2312"/>
                <w:kern w:val="0"/>
                <w:sz w:val="24"/>
                <w:szCs w:val="24"/>
              </w:rPr>
            </w:pPr>
            <w:r>
              <w:rPr>
                <w:rFonts w:eastAsia="仿宋_GB2312" w:hint="eastAsia"/>
                <w:kern w:val="0"/>
                <w:sz w:val="24"/>
                <w:szCs w:val="24"/>
              </w:rPr>
              <w:t xml:space="preserve">  </w:t>
            </w:r>
            <w:r>
              <w:rPr>
                <w:rFonts w:eastAsia="仿宋_GB2312" w:hint="eastAsia"/>
                <w:kern w:val="0"/>
                <w:sz w:val="24"/>
                <w:szCs w:val="24"/>
              </w:rPr>
              <w:t>中国学硕士以当代中国为研究对象，为国际学生提供“学习中国知识、体验中国文化、了解中国社会、理解中国</w:t>
            </w:r>
            <w:r>
              <w:rPr>
                <w:rFonts w:eastAsia="仿宋_GB2312" w:hint="eastAsia"/>
                <w:kern w:val="0"/>
                <w:sz w:val="24"/>
                <w:szCs w:val="24"/>
              </w:rPr>
              <w:t>问题”的培养平台，在培养中注重中国文化和跨文化相结合的视角和立场，帮助学生客观了解真实的当代中国，形成职业发展和文化交流所需的中国能力。</w:t>
            </w:r>
            <w:r>
              <w:rPr>
                <w:rFonts w:eastAsia="仿宋_GB2312" w:hint="eastAsia"/>
                <w:kern w:val="0"/>
                <w:sz w:val="24"/>
                <w:szCs w:val="24"/>
              </w:rPr>
              <w:t xml:space="preserve"> </w:t>
            </w:r>
          </w:p>
          <w:p w:rsidR="00CE17D0" w:rsidRDefault="002C58E3">
            <w:pPr>
              <w:pStyle w:val="1"/>
              <w:spacing w:line="380" w:lineRule="exact"/>
              <w:rPr>
                <w:rFonts w:eastAsia="仿宋_GB2312"/>
                <w:kern w:val="0"/>
                <w:sz w:val="24"/>
                <w:szCs w:val="24"/>
              </w:rPr>
            </w:pPr>
            <w:r>
              <w:rPr>
                <w:rFonts w:eastAsia="仿宋_GB2312" w:hint="eastAsia"/>
                <w:kern w:val="0"/>
                <w:sz w:val="24"/>
                <w:szCs w:val="24"/>
              </w:rPr>
              <w:t xml:space="preserve">    </w:t>
            </w:r>
            <w:r>
              <w:rPr>
                <w:rFonts w:eastAsia="仿宋_GB2312" w:hint="eastAsia"/>
                <w:kern w:val="0"/>
                <w:sz w:val="24"/>
                <w:szCs w:val="24"/>
              </w:rPr>
              <w:t>中国学硕士卓越项目学程一年，以英语为教学语言，学生在学期间应完成至少</w:t>
            </w:r>
            <w:r>
              <w:rPr>
                <w:rFonts w:eastAsia="仿宋_GB2312" w:hint="eastAsia"/>
                <w:kern w:val="0"/>
                <w:sz w:val="24"/>
                <w:szCs w:val="24"/>
              </w:rPr>
              <w:t>24</w:t>
            </w:r>
            <w:r>
              <w:rPr>
                <w:rFonts w:eastAsia="仿宋_GB2312" w:hint="eastAsia"/>
                <w:kern w:val="0"/>
                <w:sz w:val="24"/>
                <w:szCs w:val="24"/>
              </w:rPr>
              <w:t>个课程和讲座学分，撰写总字数不低于</w:t>
            </w:r>
            <w:r>
              <w:rPr>
                <w:rFonts w:eastAsia="仿宋_GB2312" w:hint="eastAsia"/>
                <w:kern w:val="0"/>
                <w:sz w:val="24"/>
                <w:szCs w:val="24"/>
              </w:rPr>
              <w:t>20000</w:t>
            </w:r>
            <w:r>
              <w:rPr>
                <w:rFonts w:eastAsia="仿宋_GB2312" w:hint="eastAsia"/>
                <w:kern w:val="0"/>
                <w:sz w:val="24"/>
                <w:szCs w:val="24"/>
              </w:rPr>
              <w:t>字的研究论文，且通过浙江大学的硕士生各项培养环节和论文答辩后，获得中国学硕士学位。</w:t>
            </w:r>
            <w:r>
              <w:rPr>
                <w:rFonts w:eastAsia="仿宋_GB2312" w:hint="eastAsia"/>
                <w:kern w:val="0"/>
                <w:sz w:val="24"/>
                <w:szCs w:val="24"/>
              </w:rPr>
              <w:t xml:space="preserve"> </w:t>
            </w:r>
          </w:p>
          <w:p w:rsidR="00CE17D0" w:rsidRDefault="002C58E3" w:rsidP="007D23CE">
            <w:pPr>
              <w:pStyle w:val="1"/>
              <w:spacing w:line="380" w:lineRule="exact"/>
              <w:ind w:firstLineChars="204" w:firstLine="490"/>
              <w:rPr>
                <w:rFonts w:eastAsia="仿宋_GB2312"/>
                <w:kern w:val="0"/>
                <w:sz w:val="24"/>
                <w:szCs w:val="24"/>
              </w:rPr>
            </w:pPr>
            <w:r>
              <w:rPr>
                <w:rFonts w:eastAsia="仿宋_GB2312" w:hint="eastAsia"/>
                <w:kern w:val="0"/>
                <w:sz w:val="24"/>
                <w:szCs w:val="24"/>
              </w:rPr>
              <w:t>中国学硕士有</w:t>
            </w:r>
            <w:r>
              <w:rPr>
                <w:rFonts w:eastAsia="仿宋_GB2312" w:hint="eastAsia"/>
                <w:kern w:val="0"/>
                <w:sz w:val="24"/>
                <w:szCs w:val="24"/>
              </w:rPr>
              <w:t>3</w:t>
            </w:r>
            <w:r>
              <w:rPr>
                <w:rFonts w:eastAsia="仿宋_GB2312" w:hint="eastAsia"/>
                <w:kern w:val="0"/>
                <w:sz w:val="24"/>
                <w:szCs w:val="24"/>
              </w:rPr>
              <w:t>个核心课程模块：转型与发展、社会与生活、历史与文明。每个课程模块设置必修与选修课程，并指定若干讲座与讨论环节。中国学硕士课程内容涉及中国社会、政治、商务、文化、传媒和日常生活等各个方面，教学注重理论与实践相结合，课内与课外相结合。</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中国对外经贸法</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硕士项目</w:t>
            </w:r>
          </w:p>
        </w:tc>
        <w:tc>
          <w:tcPr>
            <w:tcW w:w="1498" w:type="dxa"/>
            <w:vAlign w:val="center"/>
          </w:tcPr>
          <w:p w:rsidR="00CE17D0" w:rsidRDefault="00CE17D0">
            <w:pPr>
              <w:spacing w:line="380" w:lineRule="exact"/>
              <w:jc w:val="center"/>
              <w:rPr>
                <w:rFonts w:ascii="Times New Roman" w:eastAsia="仿宋_GB2312" w:hAnsi="Times New Roman"/>
                <w:kern w:val="0"/>
                <w:sz w:val="24"/>
                <w:szCs w:val="24"/>
              </w:rPr>
            </w:pPr>
          </w:p>
          <w:p w:rsidR="00CE17D0" w:rsidRDefault="002C58E3">
            <w:pPr>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p w:rsidR="00CE17D0" w:rsidRDefault="00CE17D0">
            <w:pPr>
              <w:spacing w:line="380" w:lineRule="exact"/>
              <w:jc w:val="center"/>
              <w:rPr>
                <w:rFonts w:ascii="Times New Roman" w:eastAsia="仿宋_GB2312" w:hAnsi="Times New Roman"/>
                <w:kern w:val="0"/>
                <w:sz w:val="24"/>
                <w:szCs w:val="24"/>
              </w:rPr>
            </w:pPr>
          </w:p>
          <w:p w:rsidR="00CE17D0" w:rsidRDefault="00CE17D0">
            <w:pPr>
              <w:spacing w:line="380" w:lineRule="exact"/>
              <w:jc w:val="center"/>
              <w:rPr>
                <w:rFonts w:ascii="Times New Roman" w:eastAsia="仿宋_GB2312" w:hAnsi="Times New Roman"/>
                <w:kern w:val="0"/>
                <w:sz w:val="24"/>
                <w:szCs w:val="24"/>
              </w:rPr>
            </w:pPr>
          </w:p>
          <w:p w:rsidR="00CE17D0" w:rsidRDefault="00CE17D0">
            <w:pPr>
              <w:spacing w:line="380" w:lineRule="exact"/>
              <w:jc w:val="center"/>
              <w:rPr>
                <w:rFonts w:ascii="Times New Roman" w:eastAsia="仿宋_GB2312" w:hAnsi="Times New Roman"/>
                <w:kern w:val="0"/>
                <w:sz w:val="24"/>
                <w:szCs w:val="24"/>
              </w:rPr>
            </w:pPr>
          </w:p>
          <w:p w:rsidR="00CE17D0" w:rsidRDefault="00CE17D0">
            <w:pPr>
              <w:spacing w:line="380" w:lineRule="exact"/>
              <w:jc w:val="center"/>
            </w:pP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华东政法</w:t>
            </w:r>
            <w:r>
              <w:rPr>
                <w:rFonts w:ascii="Times New Roman" w:eastAsia="仿宋_GB2312" w:hAnsi="Times New Roman"/>
                <w:kern w:val="0"/>
                <w:sz w:val="24"/>
                <w:szCs w:val="24"/>
              </w:rPr>
              <w:t xml:space="preserve"> </w:t>
            </w: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大学</w:t>
            </w:r>
          </w:p>
        </w:tc>
        <w:tc>
          <w:tcPr>
            <w:tcW w:w="8505" w:type="dxa"/>
            <w:vAlign w:val="center"/>
          </w:tcPr>
          <w:p w:rsidR="00CE17D0" w:rsidRDefault="002C58E3">
            <w:pPr>
              <w:adjustRightInd w:val="0"/>
              <w:snapToGrid w:val="0"/>
              <w:spacing w:line="380" w:lineRule="exact"/>
              <w:ind w:firstLine="465"/>
              <w:rPr>
                <w:rFonts w:ascii="Times New Roman" w:eastAsia="仿宋_GB2312" w:hAnsi="Times New Roman"/>
                <w:kern w:val="0"/>
                <w:sz w:val="24"/>
                <w:szCs w:val="24"/>
              </w:rPr>
            </w:pPr>
            <w:r>
              <w:rPr>
                <w:rFonts w:ascii="Times New Roman" w:eastAsia="仿宋_GB2312" w:hAnsi="Times New Roman" w:hint="eastAsia"/>
                <w:kern w:val="0"/>
                <w:sz w:val="24"/>
                <w:szCs w:val="24"/>
              </w:rPr>
              <w:t>中国经贸法律方向法律硕士项目是由华东政法大学承办的中国政府奖学金项目，自</w:t>
            </w:r>
            <w:r>
              <w:rPr>
                <w:rFonts w:ascii="Times New Roman" w:eastAsia="仿宋_GB2312" w:hAnsi="Times New Roman"/>
                <w:kern w:val="0"/>
                <w:sz w:val="24"/>
                <w:szCs w:val="24"/>
              </w:rPr>
              <w:t>2015</w:t>
            </w:r>
            <w:r>
              <w:rPr>
                <w:rFonts w:ascii="Times New Roman" w:eastAsia="仿宋_GB2312" w:hAnsi="Times New Roman" w:hint="eastAsia"/>
                <w:kern w:val="0"/>
                <w:sz w:val="24"/>
                <w:szCs w:val="24"/>
              </w:rPr>
              <w:t>年</w:t>
            </w:r>
            <w:r>
              <w:rPr>
                <w:rFonts w:ascii="Times New Roman" w:eastAsia="仿宋_GB2312" w:hAnsi="Times New Roman"/>
                <w:kern w:val="0"/>
                <w:sz w:val="24"/>
                <w:szCs w:val="24"/>
              </w:rPr>
              <w:t>9</w:t>
            </w:r>
            <w:r>
              <w:rPr>
                <w:rFonts w:ascii="Times New Roman" w:eastAsia="仿宋_GB2312" w:hAnsi="Times New Roman" w:hint="eastAsia"/>
                <w:kern w:val="0"/>
                <w:sz w:val="24"/>
                <w:szCs w:val="24"/>
              </w:rPr>
              <w:t>月起在华东政法大学长宁校区举办，为期一年。本项目为全</w:t>
            </w:r>
            <w:r>
              <w:rPr>
                <w:rFonts w:ascii="Times New Roman" w:eastAsia="仿宋_GB2312" w:hAnsi="Times New Roman" w:hint="eastAsia"/>
                <w:kern w:val="0"/>
                <w:sz w:val="24"/>
                <w:szCs w:val="24"/>
              </w:rPr>
              <w:lastRenderedPageBreak/>
              <w:t>英文授课课程，致力于帮助外籍学员加深对国际投资、国际贸易和中国相关法律制度的了解，项目邀请精通英文且在法律领域卓有建树的专家学者为学员授课，力求打造专业的学习体验。本项目将在国际大都市上海举行，项目成员将有机会参与文化活动，体验中国风土人情，增强跨文化交际能力。</w:t>
            </w:r>
          </w:p>
          <w:p w:rsidR="00CE17D0" w:rsidRDefault="002C58E3">
            <w:pPr>
              <w:adjustRightInd w:val="0"/>
              <w:snapToGrid w:val="0"/>
              <w:spacing w:line="380" w:lineRule="exact"/>
              <w:ind w:firstLine="465"/>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该项目</w:t>
            </w:r>
            <w:r>
              <w:rPr>
                <w:rFonts w:ascii="Times New Roman" w:eastAsia="仿宋_GB2312" w:hAnsi="Times New Roman" w:hint="eastAsia"/>
                <w:kern w:val="0"/>
                <w:sz w:val="24"/>
                <w:szCs w:val="24"/>
              </w:rPr>
              <w:t>会授予学</w:t>
            </w:r>
            <w:r>
              <w:rPr>
                <w:rFonts w:ascii="Times New Roman" w:eastAsia="仿宋_GB2312" w:hAnsi="Times New Roman" w:hint="eastAsia"/>
                <w:kern w:val="0"/>
                <w:sz w:val="24"/>
                <w:szCs w:val="24"/>
              </w:rPr>
              <w:t>生</w:t>
            </w:r>
            <w:r>
              <w:rPr>
                <w:rFonts w:ascii="Times New Roman" w:eastAsia="仿宋_GB2312" w:hAnsi="Times New Roman" w:hint="eastAsia"/>
                <w:kern w:val="0"/>
                <w:sz w:val="24"/>
                <w:szCs w:val="24"/>
              </w:rPr>
              <w:t>法律硕士学位并且提供在法律</w:t>
            </w:r>
            <w:r>
              <w:rPr>
                <w:rFonts w:ascii="Times New Roman" w:eastAsia="仿宋_GB2312" w:hAnsi="Times New Roman" w:hint="eastAsia"/>
                <w:kern w:val="0"/>
                <w:sz w:val="24"/>
                <w:szCs w:val="24"/>
              </w:rPr>
              <w:t>实践</w:t>
            </w:r>
            <w:r>
              <w:rPr>
                <w:rFonts w:ascii="Times New Roman" w:eastAsia="仿宋_GB2312" w:hAnsi="Times New Roman" w:hint="eastAsia"/>
                <w:kern w:val="0"/>
                <w:sz w:val="24"/>
                <w:szCs w:val="24"/>
              </w:rPr>
              <w:t>领域内从事国际投资、国际贸易或者其他与中国法律相关的</w:t>
            </w:r>
            <w:r>
              <w:rPr>
                <w:rFonts w:ascii="Times New Roman" w:eastAsia="仿宋_GB2312" w:hAnsi="Times New Roman" w:hint="eastAsia"/>
                <w:kern w:val="0"/>
                <w:sz w:val="24"/>
                <w:szCs w:val="24"/>
              </w:rPr>
              <w:t>实习机会</w:t>
            </w:r>
            <w:r>
              <w:rPr>
                <w:rFonts w:ascii="Times New Roman" w:eastAsia="仿宋_GB2312" w:hAnsi="Times New Roman" w:hint="eastAsia"/>
                <w:kern w:val="0"/>
                <w:sz w:val="24"/>
                <w:szCs w:val="24"/>
              </w:rPr>
              <w:t>。提高学生在处理关于在中国境内进行的或者和中国有关的相关贸易法律</w:t>
            </w:r>
            <w:r>
              <w:rPr>
                <w:rFonts w:ascii="Times New Roman" w:eastAsia="仿宋_GB2312" w:hAnsi="Times New Roman" w:hint="eastAsia"/>
                <w:kern w:val="0"/>
                <w:sz w:val="24"/>
                <w:szCs w:val="24"/>
              </w:rPr>
              <w:t>及</w:t>
            </w:r>
            <w:r>
              <w:rPr>
                <w:rFonts w:ascii="Times New Roman" w:eastAsia="仿宋_GB2312" w:hAnsi="Times New Roman" w:hint="eastAsia"/>
                <w:kern w:val="0"/>
                <w:sz w:val="24"/>
                <w:szCs w:val="24"/>
              </w:rPr>
              <w:t>投资问题的能力。该</w:t>
            </w:r>
            <w:r>
              <w:rPr>
                <w:rFonts w:ascii="Times New Roman" w:eastAsia="仿宋_GB2312" w:hAnsi="Times New Roman" w:hint="eastAsia"/>
                <w:kern w:val="0"/>
                <w:sz w:val="24"/>
                <w:szCs w:val="24"/>
              </w:rPr>
              <w:t>项目</w:t>
            </w:r>
            <w:r>
              <w:rPr>
                <w:rFonts w:ascii="Times New Roman" w:eastAsia="仿宋_GB2312" w:hAnsi="Times New Roman" w:hint="eastAsia"/>
                <w:kern w:val="0"/>
                <w:sz w:val="24"/>
                <w:szCs w:val="24"/>
              </w:rPr>
              <w:t>的</w:t>
            </w:r>
            <w:r>
              <w:rPr>
                <w:rFonts w:ascii="Times New Roman" w:eastAsia="仿宋_GB2312" w:hAnsi="Times New Roman" w:hint="eastAsia"/>
                <w:kern w:val="0"/>
                <w:sz w:val="24"/>
                <w:szCs w:val="24"/>
              </w:rPr>
              <w:t>核心课程</w:t>
            </w:r>
            <w:r>
              <w:rPr>
                <w:rFonts w:ascii="Times New Roman" w:eastAsia="仿宋_GB2312" w:hAnsi="Times New Roman" w:hint="eastAsia"/>
                <w:kern w:val="0"/>
                <w:sz w:val="24"/>
                <w:szCs w:val="24"/>
              </w:rPr>
              <w:t>是国际法、中国经济法和中国法律实践。</w:t>
            </w:r>
            <w:r>
              <w:rPr>
                <w:rFonts w:ascii="Times New Roman" w:eastAsia="仿宋_GB2312" w:hAnsi="Times New Roman" w:hint="eastAsia"/>
                <w:kern w:val="0"/>
                <w:sz w:val="24"/>
                <w:szCs w:val="24"/>
              </w:rPr>
              <w:t>学</w:t>
            </w:r>
            <w:r>
              <w:rPr>
                <w:rFonts w:ascii="Times New Roman" w:eastAsia="仿宋_GB2312" w:hAnsi="Times New Roman" w:hint="eastAsia"/>
                <w:kern w:val="0"/>
                <w:sz w:val="24"/>
                <w:szCs w:val="24"/>
              </w:rPr>
              <w:t>校与上海市律师协会及沪上多家知名律所合作，为</w:t>
            </w:r>
            <w:r>
              <w:rPr>
                <w:rFonts w:ascii="Times New Roman" w:eastAsia="仿宋_GB2312" w:hAnsi="Times New Roman" w:hint="eastAsia"/>
                <w:kern w:val="0"/>
                <w:sz w:val="24"/>
                <w:szCs w:val="24"/>
              </w:rPr>
              <w:t>学生</w:t>
            </w:r>
            <w:r>
              <w:rPr>
                <w:rFonts w:ascii="Times New Roman" w:eastAsia="仿宋_GB2312" w:hAnsi="Times New Roman" w:hint="eastAsia"/>
                <w:kern w:val="0"/>
                <w:sz w:val="24"/>
                <w:szCs w:val="24"/>
              </w:rPr>
              <w:t>提供更多</w:t>
            </w:r>
            <w:r>
              <w:rPr>
                <w:rFonts w:ascii="Times New Roman" w:eastAsia="仿宋_GB2312" w:hAnsi="Times New Roman" w:hint="eastAsia"/>
                <w:kern w:val="0"/>
                <w:sz w:val="24"/>
                <w:szCs w:val="24"/>
              </w:rPr>
              <w:t>的</w:t>
            </w:r>
            <w:r>
              <w:rPr>
                <w:rFonts w:ascii="Times New Roman" w:eastAsia="仿宋_GB2312" w:hAnsi="Times New Roman" w:hint="eastAsia"/>
                <w:kern w:val="0"/>
                <w:sz w:val="24"/>
                <w:szCs w:val="24"/>
              </w:rPr>
              <w:t>法</w:t>
            </w:r>
            <w:proofErr w:type="gramStart"/>
            <w:r>
              <w:rPr>
                <w:rFonts w:ascii="Times New Roman" w:eastAsia="仿宋_GB2312" w:hAnsi="Times New Roman" w:hint="eastAsia"/>
                <w:kern w:val="0"/>
                <w:sz w:val="24"/>
                <w:szCs w:val="24"/>
              </w:rPr>
              <w:t>务</w:t>
            </w:r>
            <w:proofErr w:type="gramEnd"/>
            <w:r>
              <w:rPr>
                <w:rFonts w:ascii="Times New Roman" w:eastAsia="仿宋_GB2312" w:hAnsi="Times New Roman" w:hint="eastAsia"/>
                <w:kern w:val="0"/>
                <w:sz w:val="24"/>
                <w:szCs w:val="24"/>
              </w:rPr>
              <w:t>实践</w:t>
            </w:r>
            <w:r>
              <w:rPr>
                <w:rFonts w:ascii="Times New Roman" w:eastAsia="仿宋_GB2312" w:hAnsi="Times New Roman" w:hint="eastAsia"/>
                <w:kern w:val="0"/>
                <w:sz w:val="24"/>
                <w:szCs w:val="24"/>
              </w:rPr>
              <w:t>机会。</w:t>
            </w:r>
            <w:r>
              <w:rPr>
                <w:rFonts w:ascii="Times New Roman" w:eastAsia="仿宋_GB2312" w:hAnsi="Times New Roman" w:hint="eastAsia"/>
                <w:kern w:val="0"/>
                <w:sz w:val="24"/>
                <w:szCs w:val="24"/>
              </w:rPr>
              <w:t>每位同学除</w:t>
            </w:r>
            <w:r>
              <w:rPr>
                <w:rFonts w:ascii="Times New Roman" w:eastAsia="仿宋_GB2312" w:hAnsi="Times New Roman" w:hint="eastAsia"/>
                <w:kern w:val="0"/>
                <w:sz w:val="24"/>
                <w:szCs w:val="24"/>
              </w:rPr>
              <w:t>学</w:t>
            </w:r>
            <w:r>
              <w:rPr>
                <w:rFonts w:ascii="Times New Roman" w:eastAsia="仿宋_GB2312" w:hAnsi="Times New Roman" w:hint="eastAsia"/>
                <w:kern w:val="0"/>
                <w:sz w:val="24"/>
                <w:szCs w:val="24"/>
              </w:rPr>
              <w:t>校安排的学术导师之外还会得到一位资深律师的专业实务指导。</w:t>
            </w:r>
            <w:r>
              <w:rPr>
                <w:rFonts w:ascii="Times New Roman" w:eastAsia="仿宋_GB2312" w:hAnsi="Times New Roman" w:hint="eastAsia"/>
                <w:kern w:val="0"/>
                <w:sz w:val="24"/>
                <w:szCs w:val="24"/>
              </w:rPr>
              <w:t>毕业之后，参与该课程的学生可以进行和中国相关的法律实践活动和国际贸易，或者选择申请法学博士学位</w:t>
            </w:r>
            <w:r>
              <w:rPr>
                <w:rFonts w:ascii="Times New Roman" w:eastAsia="仿宋_GB2312" w:hAnsi="Times New Roman" w:hint="eastAsia"/>
                <w:kern w:val="0"/>
                <w:sz w:val="24"/>
                <w:szCs w:val="24"/>
              </w:rPr>
              <w:t>课程</w:t>
            </w:r>
            <w:r>
              <w:rPr>
                <w:rFonts w:ascii="Times New Roman" w:eastAsia="仿宋_GB2312" w:hAnsi="Times New Roman" w:hint="eastAsia"/>
                <w:kern w:val="0"/>
                <w:sz w:val="24"/>
                <w:szCs w:val="24"/>
              </w:rPr>
              <w:t>。</w:t>
            </w:r>
            <w:r>
              <w:rPr>
                <w:rFonts w:ascii="Times New Roman" w:eastAsia="仿宋_GB2312" w:hAnsi="Times New Roman" w:hint="eastAsia"/>
                <w:kern w:val="0"/>
                <w:sz w:val="24"/>
                <w:szCs w:val="24"/>
              </w:rPr>
              <w:t xml:space="preserve"> </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发展中国家工商</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rPr>
              <w:t>管理硕士项目</w:t>
            </w:r>
          </w:p>
        </w:tc>
        <w:tc>
          <w:tcPr>
            <w:tcW w:w="1498" w:type="dxa"/>
            <w:vAlign w:val="center"/>
          </w:tcPr>
          <w:p w:rsidR="00CE17D0" w:rsidRDefault="002C58E3">
            <w:pPr>
              <w:spacing w:line="380" w:lineRule="exact"/>
              <w:jc w:val="cente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年制</w:t>
            </w: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华南理工</w:t>
            </w:r>
            <w:r>
              <w:rPr>
                <w:rFonts w:ascii="Times New Roman" w:eastAsia="仿宋_GB2312" w:hAnsi="Times New Roman"/>
                <w:kern w:val="0"/>
                <w:sz w:val="24"/>
                <w:szCs w:val="24"/>
              </w:rPr>
              <w:t xml:space="preserve"> </w:t>
            </w: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大学</w:t>
            </w:r>
          </w:p>
        </w:tc>
        <w:tc>
          <w:tcPr>
            <w:tcW w:w="8505" w:type="dxa"/>
            <w:vAlign w:val="center"/>
          </w:tcPr>
          <w:p w:rsidR="00CE17D0" w:rsidRDefault="002C58E3">
            <w:pPr>
              <w:autoSpaceDE w:val="0"/>
              <w:autoSpaceDN w:val="0"/>
              <w:adjustRightInd w:val="0"/>
              <w:spacing w:line="380" w:lineRule="exact"/>
              <w:ind w:firstLineChars="200" w:firstLine="480"/>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华南理工大学“发展中国家工商管理硕士项目”是教育部“来华留学卓越奖学金项目”首批项目班。“发展中国家工商管理硕士项目”旨在帮助发展中国家开发人力资源，为发展中国家培养工商管理高级专门人才。该项目是专门针对发展中国家设置的一个工商管理硕士项目，让发展中国家的高级公务人员和教学科研机构或相关行业的高级管理人员了解中国工商企业管理模式，把握中国工商企业管理精髓，为发展中国家的工商企业管理提供参考，提升发展中国家促进企业发展的水平和能力。</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“亚投行”国际金融硕士项目</w:t>
            </w:r>
          </w:p>
        </w:tc>
        <w:tc>
          <w:tcPr>
            <w:tcW w:w="1498" w:type="dxa"/>
          </w:tcPr>
          <w:p w:rsidR="00CE17D0" w:rsidRDefault="00CE17D0">
            <w:pPr>
              <w:widowControl/>
              <w:spacing w:line="380" w:lineRule="exact"/>
              <w:jc w:val="center"/>
              <w:rPr>
                <w:rFonts w:ascii="Times New Roman" w:eastAsia="仿宋_GB2312" w:hAnsi="Times New Roman"/>
                <w:kern w:val="0"/>
                <w:sz w:val="24"/>
                <w:szCs w:val="24"/>
              </w:rPr>
            </w:pP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p w:rsidR="00CE17D0" w:rsidRDefault="00CE17D0">
            <w:pPr>
              <w:widowControl/>
              <w:spacing w:line="380" w:lineRule="exact"/>
              <w:jc w:val="center"/>
              <w:rPr>
                <w:rFonts w:ascii="Times New Roman" w:eastAsia="仿宋_GB2312" w:hAnsi="Times New Roman"/>
                <w:kern w:val="0"/>
                <w:sz w:val="24"/>
                <w:szCs w:val="24"/>
              </w:rPr>
            </w:pP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1+1</w:t>
            </w:r>
            <w:r>
              <w:rPr>
                <w:rFonts w:ascii="Times New Roman" w:eastAsia="仿宋_GB2312" w:hAnsi="Times New Roman" w:hint="eastAsia"/>
                <w:kern w:val="0"/>
                <w:sz w:val="24"/>
                <w:szCs w:val="24"/>
              </w:rPr>
              <w:t>学制</w:t>
            </w:r>
          </w:p>
          <w:p w:rsidR="00CE17D0" w:rsidRDefault="00CE17D0">
            <w:pPr>
              <w:widowControl/>
              <w:spacing w:line="380" w:lineRule="exact"/>
              <w:jc w:val="center"/>
              <w:rPr>
                <w:rFonts w:ascii="Times New Roman" w:eastAsia="仿宋_GB2312" w:hAnsi="Times New Roman"/>
                <w:kern w:val="0"/>
                <w:sz w:val="24"/>
                <w:szCs w:val="24"/>
              </w:rPr>
            </w:pP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对外经济贸易大学</w:t>
            </w:r>
          </w:p>
        </w:tc>
        <w:tc>
          <w:tcPr>
            <w:tcW w:w="8505" w:type="dxa"/>
            <w:vAlign w:val="center"/>
          </w:tcPr>
          <w:p w:rsidR="00CE17D0" w:rsidRDefault="002C58E3">
            <w:pPr>
              <w:spacing w:line="380" w:lineRule="exact"/>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“亚投</w:t>
            </w:r>
            <w:r>
              <w:rPr>
                <w:rFonts w:ascii="Times New Roman" w:eastAsia="仿宋_GB2312" w:hAnsi="Times New Roman" w:hint="eastAsia"/>
                <w:kern w:val="0"/>
                <w:sz w:val="24"/>
                <w:szCs w:val="24"/>
              </w:rPr>
              <w:t>行”国际金融硕士项目主要针对亚洲基础设施投资银行成员国的政府中、高级官员，金融机构和企业的中、高层管理人员设计。项目旨在配合“一带一路”国家战略，为加快推进亚洲国家经济发展与区域经济一体化进程提供人才</w:t>
            </w:r>
            <w:r>
              <w:rPr>
                <w:rFonts w:ascii="Times New Roman" w:eastAsia="仿宋_GB2312" w:hAnsi="Times New Roman" w:hint="eastAsia"/>
                <w:kern w:val="0"/>
                <w:sz w:val="24"/>
                <w:szCs w:val="24"/>
              </w:rPr>
              <w:lastRenderedPageBreak/>
              <w:t>支撑，为“亚投行”持续发挥国际多边金融机构核心竞争力储备人才资源。重点培养具有全球战略眼光的区域合作政策制定者和执行者，能够加速推进亚洲经济一体化进程的金融管理人才，能够促进亚洲区域互联互通的企业家。</w:t>
            </w:r>
          </w:p>
          <w:p w:rsidR="00CE17D0" w:rsidRDefault="002C58E3">
            <w:pPr>
              <w:spacing w:line="380" w:lineRule="exact"/>
              <w:ind w:firstLineChars="200" w:firstLine="480"/>
              <w:rPr>
                <w:rFonts w:ascii="仿宋_GB2312" w:eastAsia="仿宋_GB2312" w:cs="STSongti-SC-Regular"/>
                <w:kern w:val="0"/>
                <w:sz w:val="24"/>
                <w:szCs w:val="24"/>
              </w:rPr>
            </w:pPr>
            <w:r>
              <w:rPr>
                <w:rFonts w:ascii="Times New Roman" w:eastAsia="仿宋_GB2312" w:hAnsi="Times New Roman" w:hint="eastAsia"/>
                <w:kern w:val="0"/>
                <w:sz w:val="24"/>
                <w:szCs w:val="24"/>
              </w:rPr>
              <w:t>该项目主要依托对外经济贸易大学金融学院雄厚的师资力量和丰富的教学经验，通过</w:t>
            </w:r>
            <w:r>
              <w:rPr>
                <w:rFonts w:ascii="Times New Roman" w:eastAsia="仿宋_GB2312" w:hAnsi="Times New Roman" w:hint="eastAsia"/>
                <w:kern w:val="0"/>
                <w:sz w:val="24"/>
                <w:szCs w:val="24"/>
              </w:rPr>
              <w:t>一年</w:t>
            </w:r>
            <w:r>
              <w:rPr>
                <w:rFonts w:ascii="Times New Roman" w:eastAsia="仿宋_GB2312" w:hAnsi="Times New Roman" w:hint="eastAsia"/>
                <w:kern w:val="0"/>
                <w:sz w:val="24"/>
                <w:szCs w:val="24"/>
              </w:rPr>
              <w:t>制全英文教学，学员将系统掌握开发性国际金融合作的相关理论和实践，了解“一带一路”国家的经济政策环境，把握国际经济合作的发展趋势，同时加深对中国金融、法律、文化和政治体系的理解。</w:t>
            </w:r>
          </w:p>
        </w:tc>
      </w:tr>
      <w:tr w:rsidR="00CE17D0">
        <w:trPr>
          <w:jc w:val="center"/>
        </w:trPr>
        <w:tc>
          <w:tcPr>
            <w:tcW w:w="2268"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“一带一路”可持续基础设施工程硕士项目</w:t>
            </w:r>
          </w:p>
        </w:tc>
        <w:tc>
          <w:tcPr>
            <w:tcW w:w="1498" w:type="dxa"/>
            <w:vAlign w:val="center"/>
          </w:tcPr>
          <w:p w:rsidR="00CE17D0" w:rsidRDefault="00CE17D0">
            <w:pPr>
              <w:widowControl/>
              <w:spacing w:line="380" w:lineRule="exact"/>
              <w:rPr>
                <w:rFonts w:ascii="Times New Roman" w:eastAsia="仿宋_GB2312" w:hAnsi="Times New Roman"/>
                <w:kern w:val="0"/>
                <w:sz w:val="24"/>
                <w:szCs w:val="24"/>
              </w:rPr>
            </w:pPr>
          </w:p>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r>
              <w:rPr>
                <w:rFonts w:ascii="Times New Roman" w:eastAsia="仿宋_GB2312" w:hAnsi="Times New Roman" w:hint="eastAsia"/>
                <w:kern w:val="0"/>
                <w:sz w:val="24"/>
                <w:szCs w:val="24"/>
              </w:rPr>
              <w:t>学制</w:t>
            </w:r>
          </w:p>
          <w:p w:rsidR="00CE17D0" w:rsidRDefault="00CE17D0">
            <w:pPr>
              <w:widowControl/>
              <w:spacing w:line="380" w:lineRule="exact"/>
              <w:jc w:val="center"/>
              <w:rPr>
                <w:rFonts w:ascii="Times New Roman" w:eastAsia="仿宋_GB2312" w:hAnsi="Times New Roman"/>
                <w:kern w:val="0"/>
                <w:sz w:val="24"/>
                <w:szCs w:val="24"/>
              </w:rPr>
            </w:pPr>
          </w:p>
        </w:tc>
        <w:tc>
          <w:tcPr>
            <w:tcW w:w="1476" w:type="dxa"/>
            <w:vAlign w:val="center"/>
          </w:tcPr>
          <w:p w:rsidR="00CE17D0" w:rsidRDefault="002C58E3">
            <w:pPr>
              <w:widowControl/>
              <w:spacing w:line="38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东南大学</w:t>
            </w:r>
          </w:p>
        </w:tc>
        <w:tc>
          <w:tcPr>
            <w:tcW w:w="8505" w:type="dxa"/>
            <w:vAlign w:val="center"/>
          </w:tcPr>
          <w:p w:rsidR="00CE17D0" w:rsidRDefault="002C58E3">
            <w:pPr>
              <w:autoSpaceDE w:val="0"/>
              <w:autoSpaceDN w:val="0"/>
              <w:adjustRightInd w:val="0"/>
              <w:spacing w:line="380" w:lineRule="exact"/>
              <w:rPr>
                <w:rFonts w:ascii="仿宋_GB2312" w:eastAsia="仿宋_GB2312" w:hAnsi="Times New Roman"/>
                <w:kern w:val="0"/>
                <w:sz w:val="24"/>
                <w:szCs w:val="24"/>
              </w:rPr>
            </w:pPr>
            <w:r>
              <w:rPr>
                <w:rFonts w:ascii="仿宋_GB2312" w:eastAsia="仿宋_GB2312" w:hAnsi="Times New Roman" w:hint="eastAsia"/>
                <w:kern w:val="0"/>
                <w:sz w:val="24"/>
                <w:szCs w:val="24"/>
              </w:rPr>
              <w:t xml:space="preserve">   </w:t>
            </w:r>
            <w:r>
              <w:rPr>
                <w:rFonts w:ascii="仿宋_GB2312" w:eastAsia="仿宋_GB2312" w:hAnsi="Times New Roman" w:hint="eastAsia"/>
                <w:kern w:val="0"/>
                <w:sz w:val="24"/>
                <w:szCs w:val="24"/>
              </w:rPr>
              <w:t>“一带一路”可持续基础设施工程硕士项目是为“一带一路”沿线国家政府的中高级公职人员，特别是“一带一路”沿线国家交通部、建设部、商务部等政府部门中高级管理人员，有关机构和企业的高级管理人员，高校和科研机构的技术骨干专门设计，旨在培养具有全球战略和可持续发展眼光的区域建设政策制定者和执行者，培养现代基础设施建设的高级管理者和高端技术人才。</w:t>
            </w:r>
          </w:p>
          <w:p w:rsidR="00CE17D0" w:rsidRDefault="002C58E3">
            <w:pPr>
              <w:autoSpaceDE w:val="0"/>
              <w:autoSpaceDN w:val="0"/>
              <w:adjustRightInd w:val="0"/>
              <w:spacing w:line="380" w:lineRule="exact"/>
              <w:ind w:firstLineChars="200" w:firstLine="480"/>
              <w:rPr>
                <w:rFonts w:ascii="仿宋_GB2312" w:eastAsia="仿宋_GB2312" w:hAnsi="Times New Roman"/>
                <w:kern w:val="0"/>
                <w:sz w:val="24"/>
                <w:szCs w:val="24"/>
              </w:rPr>
            </w:pPr>
            <w:r>
              <w:rPr>
                <w:rFonts w:ascii="仿宋_GB2312" w:eastAsia="仿宋_GB2312" w:hAnsi="Times New Roman" w:hint="eastAsia"/>
                <w:kern w:val="0"/>
                <w:sz w:val="24"/>
                <w:szCs w:val="24"/>
              </w:rPr>
              <w:t>该项目学制为</w:t>
            </w:r>
            <w:r>
              <w:rPr>
                <w:rFonts w:ascii="仿宋_GB2312" w:eastAsia="仿宋_GB2312" w:hAnsi="Times New Roman" w:hint="eastAsia"/>
                <w:kern w:val="0"/>
                <w:sz w:val="24"/>
                <w:szCs w:val="24"/>
              </w:rPr>
              <w:t>1+1</w:t>
            </w:r>
            <w:r>
              <w:rPr>
                <w:rFonts w:ascii="仿宋_GB2312" w:eastAsia="仿宋_GB2312" w:hAnsi="Times New Roman" w:hint="eastAsia"/>
                <w:kern w:val="0"/>
                <w:sz w:val="24"/>
                <w:szCs w:val="24"/>
              </w:rPr>
              <w:t>模式（</w:t>
            </w:r>
            <w:r>
              <w:rPr>
                <w:rFonts w:ascii="仿宋_GB2312" w:eastAsia="仿宋_GB2312" w:hAnsi="Times New Roman" w:hint="eastAsia"/>
                <w:kern w:val="0"/>
                <w:sz w:val="24"/>
                <w:szCs w:val="24"/>
              </w:rPr>
              <w:t>1</w:t>
            </w:r>
            <w:r>
              <w:rPr>
                <w:rFonts w:ascii="仿宋_GB2312" w:eastAsia="仿宋_GB2312" w:hAnsi="Times New Roman" w:hint="eastAsia"/>
                <w:kern w:val="0"/>
                <w:sz w:val="24"/>
                <w:szCs w:val="24"/>
              </w:rPr>
              <w:t>年学习</w:t>
            </w:r>
            <w:r>
              <w:rPr>
                <w:rFonts w:ascii="仿宋_GB2312" w:eastAsia="仿宋_GB2312" w:hAnsi="Times New Roman" w:hint="eastAsia"/>
                <w:kern w:val="0"/>
                <w:sz w:val="24"/>
                <w:szCs w:val="24"/>
              </w:rPr>
              <w:t>+1</w:t>
            </w:r>
            <w:r>
              <w:rPr>
                <w:rFonts w:ascii="仿宋_GB2312" w:eastAsia="仿宋_GB2312" w:hAnsi="Times New Roman" w:hint="eastAsia"/>
                <w:kern w:val="0"/>
                <w:sz w:val="24"/>
                <w:szCs w:val="24"/>
              </w:rPr>
              <w:t>年实习），包括课程、专题讲座、参观考察和实习等形式和环节。学生修完培养方案规定的课程并取得相应学分，完成硕士学位论文并通过论文答辩，</w:t>
            </w:r>
            <w:r>
              <w:rPr>
                <w:rFonts w:ascii="仿宋_GB2312" w:eastAsia="仿宋_GB2312" w:hAnsi="Times New Roman" w:hint="eastAsia"/>
                <w:kern w:val="0"/>
                <w:sz w:val="24"/>
                <w:szCs w:val="24"/>
              </w:rPr>
              <w:t>将被授予工程硕士学位（建筑与土木工程领域）。</w:t>
            </w:r>
          </w:p>
        </w:tc>
      </w:tr>
    </w:tbl>
    <w:p w:rsidR="00CE17D0" w:rsidRDefault="00CE17D0">
      <w:pPr>
        <w:ind w:firstLine="630"/>
        <w:rPr>
          <w:rFonts w:ascii="Times New Roman" w:eastAsia="仿宋_GB2312" w:hAnsi="Times New Roman"/>
          <w:kern w:val="0"/>
          <w:sz w:val="24"/>
          <w:szCs w:val="24"/>
        </w:rPr>
      </w:pPr>
    </w:p>
    <w:p w:rsidR="00CE17D0" w:rsidRDefault="002C58E3">
      <w:pPr>
        <w:ind w:firstLine="630"/>
        <w:rPr>
          <w:rFonts w:ascii="Times New Roman" w:eastAsia="仿宋_GB2312" w:hAnsi="Times New Roman"/>
          <w:sz w:val="32"/>
          <w:szCs w:val="32"/>
        </w:rPr>
        <w:sectPr w:rsidR="00CE17D0">
          <w:pgSz w:w="16838" w:h="11906" w:orient="landscape"/>
          <w:pgMar w:top="1797" w:right="1440" w:bottom="1797" w:left="1440" w:header="851" w:footer="992" w:gutter="0"/>
          <w:cols w:space="425"/>
          <w:docGrid w:type="linesAndChars" w:linePitch="312"/>
        </w:sectPr>
      </w:pPr>
      <w:r>
        <w:rPr>
          <w:rFonts w:ascii="Times New Roman" w:eastAsia="仿宋_GB2312" w:hAnsi="Times New Roman" w:hint="eastAsia"/>
          <w:kern w:val="0"/>
          <w:sz w:val="24"/>
          <w:szCs w:val="24"/>
        </w:rPr>
        <w:t>注：“</w:t>
      </w:r>
      <w:r>
        <w:rPr>
          <w:rFonts w:ascii="Times New Roman" w:eastAsia="仿宋_GB2312" w:hAnsi="Times New Roman" w:hint="eastAsia"/>
          <w:kern w:val="0"/>
          <w:sz w:val="24"/>
          <w:szCs w:val="24"/>
        </w:rPr>
        <w:t>1+1</w:t>
      </w:r>
      <w:r>
        <w:rPr>
          <w:rFonts w:ascii="Times New Roman" w:eastAsia="仿宋_GB2312" w:hAnsi="Times New Roman" w:hint="eastAsia"/>
          <w:kern w:val="0"/>
          <w:sz w:val="24"/>
          <w:szCs w:val="24"/>
        </w:rPr>
        <w:t>学制”第一年在华全日制学习，第二年在本国完成论文并回中国进行论文答辩。</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lastRenderedPageBreak/>
        <w:t>招生规模、时间及授课语言</w:t>
      </w:r>
    </w:p>
    <w:p w:rsidR="00CE17D0" w:rsidRDefault="002C58E3">
      <w:pPr>
        <w:pStyle w:val="a8"/>
        <w:numPr>
          <w:ilvl w:val="0"/>
          <w:numId w:val="1"/>
        </w:numPr>
        <w:spacing w:line="540" w:lineRule="exact"/>
        <w:ind w:firstLineChars="0"/>
        <w:rPr>
          <w:rFonts w:ascii="仿宋_GB2312" w:eastAsia="仿宋_GB2312" w:hAnsi="Times New Roman"/>
          <w:sz w:val="30"/>
          <w:szCs w:val="30"/>
        </w:rPr>
      </w:pPr>
      <w:r>
        <w:rPr>
          <w:rFonts w:ascii="仿宋_GB2312" w:eastAsia="仿宋_GB2312" w:hAnsi="Times New Roman" w:hint="eastAsia"/>
          <w:sz w:val="30"/>
          <w:szCs w:val="30"/>
        </w:rPr>
        <w:t>本项目招收硕士研究生，每班</w:t>
      </w:r>
      <w:r>
        <w:rPr>
          <w:rFonts w:ascii="仿宋_GB2312" w:eastAsia="仿宋_GB2312" w:hAnsi="Times New Roman" w:hint="eastAsia"/>
          <w:sz w:val="30"/>
          <w:szCs w:val="30"/>
        </w:rPr>
        <w:t>20</w:t>
      </w:r>
      <w:r>
        <w:rPr>
          <w:rFonts w:ascii="仿宋_GB2312" w:eastAsia="仿宋_GB2312" w:hAnsi="Times New Roman" w:hint="eastAsia"/>
          <w:sz w:val="30"/>
          <w:szCs w:val="30"/>
        </w:rPr>
        <w:t>至</w:t>
      </w:r>
      <w:r>
        <w:rPr>
          <w:rFonts w:ascii="仿宋_GB2312" w:eastAsia="仿宋_GB2312" w:hAnsi="Times New Roman" w:hint="eastAsia"/>
          <w:sz w:val="30"/>
          <w:szCs w:val="30"/>
        </w:rPr>
        <w:t>25</w:t>
      </w:r>
      <w:r>
        <w:rPr>
          <w:rFonts w:ascii="仿宋_GB2312" w:eastAsia="仿宋_GB2312" w:hAnsi="Times New Roman" w:hint="eastAsia"/>
          <w:sz w:val="30"/>
          <w:szCs w:val="30"/>
        </w:rPr>
        <w:t>人</w:t>
      </w:r>
    </w:p>
    <w:p w:rsidR="00CE17D0" w:rsidRDefault="002C58E3">
      <w:pPr>
        <w:pStyle w:val="a8"/>
        <w:numPr>
          <w:ilvl w:val="0"/>
          <w:numId w:val="1"/>
        </w:numPr>
        <w:spacing w:line="540" w:lineRule="exact"/>
        <w:ind w:firstLineChars="0"/>
        <w:rPr>
          <w:rFonts w:ascii="仿宋_GB2312" w:eastAsia="仿宋_GB2312" w:hAnsi="Times New Roman"/>
          <w:sz w:val="30"/>
          <w:szCs w:val="30"/>
        </w:rPr>
      </w:pPr>
      <w:r>
        <w:rPr>
          <w:rFonts w:ascii="仿宋_GB2312" w:eastAsia="仿宋_GB2312" w:hAnsi="Times New Roman" w:hint="eastAsia"/>
          <w:sz w:val="30"/>
          <w:szCs w:val="30"/>
        </w:rPr>
        <w:t>入学时间：</w:t>
      </w:r>
      <w:r>
        <w:rPr>
          <w:rFonts w:ascii="仿宋_GB2312" w:eastAsia="仿宋_GB2312" w:hAnsi="Times New Roman" w:hint="eastAsia"/>
          <w:sz w:val="30"/>
          <w:szCs w:val="30"/>
        </w:rPr>
        <w:t>201</w:t>
      </w:r>
      <w:r>
        <w:rPr>
          <w:rFonts w:ascii="仿宋_GB2312" w:eastAsia="仿宋_GB2312" w:hAnsi="Times New Roman" w:hint="eastAsia"/>
          <w:sz w:val="30"/>
          <w:szCs w:val="30"/>
        </w:rPr>
        <w:t>9</w:t>
      </w:r>
      <w:r>
        <w:rPr>
          <w:rFonts w:ascii="仿宋_GB2312" w:eastAsia="仿宋_GB2312" w:hAnsi="Times New Roman" w:hint="eastAsia"/>
          <w:sz w:val="30"/>
          <w:szCs w:val="30"/>
        </w:rPr>
        <w:t>年</w:t>
      </w:r>
      <w:r>
        <w:rPr>
          <w:rFonts w:ascii="仿宋_GB2312" w:eastAsia="仿宋_GB2312" w:hAnsi="Times New Roman" w:hint="eastAsia"/>
          <w:sz w:val="30"/>
          <w:szCs w:val="30"/>
        </w:rPr>
        <w:t>9</w:t>
      </w:r>
      <w:r>
        <w:rPr>
          <w:rFonts w:ascii="仿宋_GB2312" w:eastAsia="仿宋_GB2312" w:hAnsi="Times New Roman" w:hint="eastAsia"/>
          <w:sz w:val="30"/>
          <w:szCs w:val="30"/>
        </w:rPr>
        <w:t>月</w:t>
      </w:r>
      <w:r>
        <w:rPr>
          <w:rFonts w:ascii="仿宋_GB2312" w:eastAsia="仿宋_GB2312" w:hAnsi="Times New Roman" w:hint="eastAsia"/>
          <w:sz w:val="30"/>
          <w:szCs w:val="30"/>
        </w:rPr>
        <w:t xml:space="preserve"> </w:t>
      </w:r>
    </w:p>
    <w:p w:rsidR="00CE17D0" w:rsidRDefault="002C58E3">
      <w:pPr>
        <w:pStyle w:val="a8"/>
        <w:numPr>
          <w:ilvl w:val="0"/>
          <w:numId w:val="1"/>
        </w:numPr>
        <w:spacing w:line="540" w:lineRule="exact"/>
        <w:ind w:firstLineChars="0"/>
        <w:rPr>
          <w:rFonts w:ascii="仿宋_GB2312" w:eastAsia="仿宋_GB2312" w:hAnsi="Times New Roman"/>
          <w:sz w:val="30"/>
          <w:szCs w:val="30"/>
        </w:rPr>
      </w:pPr>
      <w:r>
        <w:rPr>
          <w:rFonts w:ascii="仿宋_GB2312" w:eastAsia="仿宋_GB2312" w:hAnsi="Times New Roman" w:hint="eastAsia"/>
          <w:sz w:val="30"/>
          <w:szCs w:val="30"/>
        </w:rPr>
        <w:t>授课语言：英语</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t>奖学金内容</w:t>
      </w:r>
    </w:p>
    <w:p w:rsidR="00CE17D0" w:rsidRDefault="002C58E3">
      <w:pPr>
        <w:pStyle w:val="a8"/>
        <w:numPr>
          <w:ilvl w:val="0"/>
          <w:numId w:val="2"/>
        </w:numPr>
        <w:spacing w:line="540" w:lineRule="exact"/>
        <w:ind w:firstLineChars="0"/>
        <w:rPr>
          <w:rFonts w:ascii="Times New Roman" w:eastAsia="仿宋_GB2312" w:hAnsi="Times New Roman"/>
          <w:b/>
          <w:sz w:val="30"/>
          <w:szCs w:val="30"/>
        </w:rPr>
      </w:pPr>
      <w:r>
        <w:rPr>
          <w:rFonts w:ascii="Times New Roman" w:eastAsia="仿宋_GB2312" w:hAnsi="Times New Roman" w:hint="eastAsia"/>
          <w:b/>
          <w:sz w:val="30"/>
          <w:szCs w:val="30"/>
        </w:rPr>
        <w:t>一年</w:t>
      </w:r>
      <w:proofErr w:type="gramStart"/>
      <w:r>
        <w:rPr>
          <w:rFonts w:ascii="Times New Roman" w:eastAsia="仿宋_GB2312" w:hAnsi="Times New Roman" w:hint="eastAsia"/>
          <w:b/>
          <w:sz w:val="30"/>
          <w:szCs w:val="30"/>
        </w:rPr>
        <w:t>制项目班</w:t>
      </w:r>
      <w:proofErr w:type="gramEnd"/>
    </w:p>
    <w:p w:rsidR="00CE17D0" w:rsidRDefault="002C58E3">
      <w:pPr>
        <w:spacing w:line="540" w:lineRule="exact"/>
        <w:ind w:left="630"/>
        <w:rPr>
          <w:rFonts w:ascii="Times New Roman" w:eastAsia="仿宋_GB2312" w:hAnsi="Times New Roman"/>
          <w:sz w:val="30"/>
          <w:szCs w:val="30"/>
        </w:rPr>
      </w:pPr>
      <w:r>
        <w:rPr>
          <w:rFonts w:ascii="Times New Roman" w:eastAsia="仿宋_GB2312" w:hAnsi="Times New Roman" w:hint="eastAsia"/>
          <w:sz w:val="30"/>
          <w:szCs w:val="30"/>
        </w:rPr>
        <w:t>资助具体包括：</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免交学费、社会实践及调研费；</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提供校内住宿；</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提供生活补助；</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提供首次来华一次性安置费；</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提供来华留学综合保险；</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提供一次性往返国际机票。</w:t>
      </w:r>
    </w:p>
    <w:p w:rsidR="00CE17D0" w:rsidRDefault="002C58E3">
      <w:pPr>
        <w:pStyle w:val="a8"/>
        <w:numPr>
          <w:ilvl w:val="0"/>
          <w:numId w:val="2"/>
        </w:numPr>
        <w:spacing w:line="540" w:lineRule="exact"/>
        <w:ind w:firstLineChars="0"/>
        <w:rPr>
          <w:rFonts w:ascii="Times New Roman" w:eastAsia="仿宋_GB2312" w:hAnsi="Times New Roman"/>
          <w:b/>
          <w:sz w:val="30"/>
          <w:szCs w:val="30"/>
        </w:rPr>
      </w:pPr>
      <w:r>
        <w:rPr>
          <w:rFonts w:ascii="Times New Roman" w:eastAsia="仿宋_GB2312" w:hAnsi="Times New Roman" w:hint="eastAsia"/>
          <w:b/>
          <w:sz w:val="30"/>
          <w:szCs w:val="30"/>
        </w:rPr>
        <w:t>两年</w:t>
      </w:r>
      <w:proofErr w:type="gramStart"/>
      <w:r>
        <w:rPr>
          <w:rFonts w:ascii="Times New Roman" w:eastAsia="仿宋_GB2312" w:hAnsi="Times New Roman" w:hint="eastAsia"/>
          <w:b/>
          <w:sz w:val="30"/>
          <w:szCs w:val="30"/>
        </w:rPr>
        <w:t>制项目班</w:t>
      </w:r>
      <w:proofErr w:type="gramEnd"/>
      <w:r>
        <w:rPr>
          <w:rFonts w:ascii="Times New Roman" w:eastAsia="仿宋_GB2312" w:hAnsi="Times New Roman" w:hint="eastAsia"/>
          <w:b/>
          <w:sz w:val="30"/>
          <w:szCs w:val="30"/>
        </w:rPr>
        <w:t>（</w:t>
      </w:r>
      <w:r>
        <w:rPr>
          <w:rFonts w:ascii="Times New Roman" w:eastAsia="仿宋_GB2312" w:hAnsi="Times New Roman" w:hint="eastAsia"/>
          <w:b/>
          <w:sz w:val="30"/>
          <w:szCs w:val="30"/>
        </w:rPr>
        <w:t>1+1</w:t>
      </w:r>
      <w:r>
        <w:rPr>
          <w:rFonts w:ascii="Times New Roman" w:eastAsia="仿宋_GB2312" w:hAnsi="Times New Roman" w:hint="eastAsia"/>
          <w:b/>
          <w:sz w:val="30"/>
          <w:szCs w:val="30"/>
        </w:rPr>
        <w:t>学制）</w:t>
      </w:r>
    </w:p>
    <w:p w:rsidR="00CE17D0" w:rsidRDefault="002C58E3">
      <w:pPr>
        <w:spacing w:line="540" w:lineRule="exact"/>
        <w:ind w:firstLineChars="196" w:firstLine="588"/>
        <w:rPr>
          <w:rFonts w:ascii="Times New Roman" w:eastAsia="仿宋_GB2312" w:hAnsi="Times New Roman"/>
          <w:sz w:val="30"/>
          <w:szCs w:val="30"/>
        </w:rPr>
      </w:pPr>
      <w:r>
        <w:rPr>
          <w:rFonts w:ascii="Times New Roman" w:eastAsia="仿宋_GB2312" w:hAnsi="Times New Roman" w:hint="eastAsia"/>
          <w:sz w:val="30"/>
          <w:szCs w:val="30"/>
        </w:rPr>
        <w:t>第一学年在华课程学习的资助标准与一年</w:t>
      </w:r>
      <w:proofErr w:type="gramStart"/>
      <w:r>
        <w:rPr>
          <w:rFonts w:ascii="Times New Roman" w:eastAsia="仿宋_GB2312" w:hAnsi="Times New Roman" w:hint="eastAsia"/>
          <w:sz w:val="30"/>
          <w:szCs w:val="30"/>
        </w:rPr>
        <w:t>制项目</w:t>
      </w:r>
      <w:proofErr w:type="gramEnd"/>
      <w:r>
        <w:rPr>
          <w:rFonts w:ascii="Times New Roman" w:eastAsia="仿宋_GB2312" w:hAnsi="Times New Roman" w:hint="eastAsia"/>
          <w:sz w:val="30"/>
          <w:szCs w:val="30"/>
        </w:rPr>
        <w:t>相同；</w:t>
      </w:r>
      <w:r>
        <w:rPr>
          <w:rFonts w:ascii="Times New Roman" w:eastAsia="仿宋_GB2312" w:hAnsi="Times New Roman"/>
          <w:sz w:val="30"/>
          <w:szCs w:val="30"/>
        </w:rPr>
        <w:t>第二</w:t>
      </w:r>
      <w:r>
        <w:rPr>
          <w:rFonts w:ascii="Times New Roman" w:eastAsia="仿宋_GB2312" w:hAnsi="Times New Roman" w:hint="eastAsia"/>
          <w:sz w:val="30"/>
          <w:szCs w:val="30"/>
        </w:rPr>
        <w:t>学年学员</w:t>
      </w:r>
      <w:r>
        <w:rPr>
          <w:rFonts w:ascii="Times New Roman" w:eastAsia="仿宋_GB2312" w:hAnsi="Times New Roman"/>
          <w:sz w:val="30"/>
          <w:szCs w:val="30"/>
        </w:rPr>
        <w:t>在本国进行论文撰写，</w:t>
      </w:r>
      <w:r>
        <w:rPr>
          <w:rFonts w:ascii="Times New Roman" w:eastAsia="仿宋_GB2312" w:hAnsi="Times New Roman" w:hint="eastAsia"/>
          <w:sz w:val="30"/>
          <w:szCs w:val="30"/>
        </w:rPr>
        <w:t>为其</w:t>
      </w:r>
      <w:r>
        <w:rPr>
          <w:rFonts w:ascii="Times New Roman" w:eastAsia="仿宋_GB2312" w:hAnsi="Times New Roman"/>
          <w:sz w:val="30"/>
          <w:szCs w:val="30"/>
        </w:rPr>
        <w:t>提供回校进行</w:t>
      </w:r>
      <w:r>
        <w:rPr>
          <w:rFonts w:ascii="Times New Roman" w:eastAsia="仿宋_GB2312" w:hAnsi="Times New Roman" w:hint="eastAsia"/>
          <w:sz w:val="30"/>
          <w:szCs w:val="30"/>
        </w:rPr>
        <w:t>论文</w:t>
      </w:r>
      <w:r>
        <w:rPr>
          <w:rFonts w:ascii="Times New Roman" w:eastAsia="仿宋_GB2312" w:hAnsi="Times New Roman"/>
          <w:sz w:val="30"/>
          <w:szCs w:val="30"/>
        </w:rPr>
        <w:t>答辩的</w:t>
      </w:r>
      <w:r>
        <w:rPr>
          <w:rFonts w:ascii="Times New Roman" w:eastAsia="仿宋_GB2312" w:hAnsi="Times New Roman" w:hint="eastAsia"/>
          <w:sz w:val="30"/>
          <w:szCs w:val="30"/>
        </w:rPr>
        <w:t>一次性往返国际机票。</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t>申请途径和时间：</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申请人可在规定时间内向中国驻申请人国籍所在国大使馆</w:t>
      </w:r>
      <w:proofErr w:type="gramStart"/>
      <w:r>
        <w:rPr>
          <w:rFonts w:ascii="Times New Roman" w:eastAsia="仿宋_GB2312" w:hAnsi="Times New Roman" w:hint="eastAsia"/>
          <w:sz w:val="30"/>
          <w:szCs w:val="30"/>
        </w:rPr>
        <w:t>或各项</w:t>
      </w:r>
      <w:proofErr w:type="gramEnd"/>
      <w:r>
        <w:rPr>
          <w:rFonts w:ascii="Times New Roman" w:eastAsia="仿宋_GB2312" w:hAnsi="Times New Roman" w:hint="eastAsia"/>
          <w:sz w:val="30"/>
          <w:szCs w:val="30"/>
        </w:rPr>
        <w:t>目院校提出申请，具体申请时间请向使馆和项目院校咨询。</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t>申请条件：</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int="eastAsia"/>
          <w:sz w:val="30"/>
          <w:szCs w:val="30"/>
        </w:rPr>
        <w:t>项目申请人选应符合以下基本条件：</w:t>
      </w:r>
    </w:p>
    <w:p w:rsidR="00CE17D0" w:rsidRDefault="002C58E3">
      <w:pPr>
        <w:spacing w:line="540" w:lineRule="exact"/>
        <w:ind w:left="624"/>
        <w:jc w:val="distribute"/>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年龄不超过</w:t>
      </w:r>
      <w:r>
        <w:rPr>
          <w:rFonts w:ascii="Times New Roman" w:eastAsia="仿宋_GB2312" w:hAnsi="Times New Roman"/>
          <w:sz w:val="30"/>
          <w:szCs w:val="30"/>
        </w:rPr>
        <w:t>45</w:t>
      </w:r>
      <w:r>
        <w:rPr>
          <w:rFonts w:ascii="Times New Roman" w:eastAsia="仿宋_GB2312" w:hAnsi="Times New Roman" w:hint="eastAsia"/>
          <w:sz w:val="30"/>
          <w:szCs w:val="30"/>
        </w:rPr>
        <w:t>周岁（</w:t>
      </w:r>
      <w:r>
        <w:rPr>
          <w:rFonts w:ascii="Times New Roman" w:eastAsia="仿宋_GB2312" w:hAnsi="Times New Roman"/>
          <w:sz w:val="30"/>
          <w:szCs w:val="30"/>
        </w:rPr>
        <w:t>197</w:t>
      </w:r>
      <w:r>
        <w:rPr>
          <w:rFonts w:ascii="Times New Roman" w:eastAsia="仿宋_GB2312" w:hAnsi="Times New Roman" w:hint="eastAsia"/>
          <w:sz w:val="30"/>
          <w:szCs w:val="30"/>
        </w:rPr>
        <w:t>4</w:t>
      </w:r>
      <w:r>
        <w:rPr>
          <w:rFonts w:ascii="Times New Roman" w:eastAsia="仿宋_GB2312" w:hAnsi="Times New Roman" w:hint="eastAsia"/>
          <w:sz w:val="30"/>
          <w:szCs w:val="30"/>
        </w:rPr>
        <w:t>年</w:t>
      </w:r>
      <w:r>
        <w:rPr>
          <w:rFonts w:ascii="Times New Roman" w:eastAsia="仿宋_GB2312" w:hAnsi="Times New Roman"/>
          <w:sz w:val="30"/>
          <w:szCs w:val="30"/>
        </w:rPr>
        <w:t>9</w:t>
      </w:r>
      <w:r>
        <w:rPr>
          <w:rFonts w:ascii="Times New Roman" w:eastAsia="仿宋_GB2312" w:hAnsi="Times New Roman" w:hint="eastAsia"/>
          <w:sz w:val="30"/>
          <w:szCs w:val="30"/>
        </w:rPr>
        <w:t>月</w:t>
      </w:r>
      <w:r>
        <w:rPr>
          <w:rFonts w:ascii="Times New Roman" w:eastAsia="仿宋_GB2312" w:hAnsi="Times New Roman"/>
          <w:sz w:val="30"/>
          <w:szCs w:val="30"/>
        </w:rPr>
        <w:t>1</w:t>
      </w:r>
      <w:r>
        <w:rPr>
          <w:rFonts w:ascii="Times New Roman" w:eastAsia="仿宋_GB2312" w:hAnsi="Times New Roman" w:hint="eastAsia"/>
          <w:sz w:val="30"/>
          <w:szCs w:val="30"/>
        </w:rPr>
        <w:t>日之后</w:t>
      </w:r>
      <w:r>
        <w:rPr>
          <w:rFonts w:ascii="Times New Roman" w:eastAsia="仿宋_GB2312" w:hAnsi="Times New Roman"/>
          <w:sz w:val="30"/>
          <w:szCs w:val="30"/>
        </w:rPr>
        <w:t>出生</w:t>
      </w:r>
      <w:r>
        <w:rPr>
          <w:rFonts w:ascii="Times New Roman" w:eastAsia="仿宋_GB2312" w:hAnsi="Times New Roman" w:hint="eastAsia"/>
          <w:sz w:val="30"/>
          <w:szCs w:val="30"/>
        </w:rPr>
        <w:t>），身心健</w:t>
      </w:r>
    </w:p>
    <w:p w:rsidR="00CE17D0" w:rsidRDefault="002C58E3">
      <w:pPr>
        <w:spacing w:line="540" w:lineRule="exact"/>
        <w:jc w:val="left"/>
        <w:rPr>
          <w:rFonts w:ascii="Times New Roman" w:eastAsia="仿宋_GB2312" w:hAnsi="Times New Roman"/>
          <w:sz w:val="30"/>
          <w:szCs w:val="30"/>
        </w:rPr>
      </w:pPr>
      <w:r>
        <w:rPr>
          <w:rFonts w:ascii="Times New Roman" w:eastAsia="仿宋_GB2312" w:hAnsi="Times New Roman" w:hint="eastAsia"/>
          <w:sz w:val="30"/>
          <w:szCs w:val="30"/>
        </w:rPr>
        <w:t>康。</w:t>
      </w:r>
    </w:p>
    <w:p w:rsidR="00CE17D0" w:rsidRDefault="002C58E3">
      <w:pPr>
        <w:spacing w:line="540" w:lineRule="exact"/>
        <w:ind w:left="640"/>
        <w:jc w:val="distribute"/>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具有本科及以上学历，有三年或以上工作经历；具有与所</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lastRenderedPageBreak/>
        <w:t>申请项目相关专业学习或工作背景者优先。</w:t>
      </w:r>
    </w:p>
    <w:p w:rsidR="00CE17D0" w:rsidRDefault="002C58E3">
      <w:pPr>
        <w:pStyle w:val="a8"/>
        <w:numPr>
          <w:ilvl w:val="0"/>
          <w:numId w:val="2"/>
        </w:numPr>
        <w:spacing w:line="540" w:lineRule="exact"/>
        <w:ind w:firstLineChars="0"/>
        <w:rPr>
          <w:rFonts w:ascii="Times New Roman" w:eastAsia="仿宋_GB2312" w:hAnsi="Times New Roman"/>
          <w:sz w:val="30"/>
          <w:szCs w:val="30"/>
        </w:rPr>
      </w:pPr>
      <w:r>
        <w:rPr>
          <w:rFonts w:ascii="Times New Roman" w:eastAsia="仿宋_GB2312" w:hAnsi="Times New Roman" w:hint="eastAsia"/>
          <w:sz w:val="30"/>
          <w:szCs w:val="30"/>
        </w:rPr>
        <w:t>担任所在国政府部门处级及以上（或相应级别）公职人员、</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t>各类机构和企业等单位高级管理人员、高校和科研机构</w:t>
      </w:r>
      <w:r w:rsidR="006C6005" w:rsidRPr="006C6005">
        <w:rPr>
          <w:rFonts w:ascii="Times New Roman" w:eastAsia="仿宋_GB2312" w:hAnsi="Times New Roman" w:hint="eastAsia"/>
          <w:bCs/>
          <w:sz w:val="30"/>
          <w:szCs w:val="30"/>
        </w:rPr>
        <w:t>讲师或助理</w:t>
      </w:r>
      <w:r w:rsidRPr="006C6005">
        <w:rPr>
          <w:rFonts w:ascii="Times New Roman" w:eastAsia="仿宋_GB2312" w:hAnsi="Times New Roman" w:hint="eastAsia"/>
          <w:bCs/>
          <w:sz w:val="30"/>
          <w:szCs w:val="30"/>
        </w:rPr>
        <w:t>研究员及以上（或相应级别）的学术骨干</w:t>
      </w:r>
      <w:r>
        <w:rPr>
          <w:rFonts w:ascii="Times New Roman" w:eastAsia="仿宋_GB2312" w:hAnsi="Times New Roman" w:hint="eastAsia"/>
          <w:sz w:val="30"/>
          <w:szCs w:val="30"/>
        </w:rPr>
        <w:t>。</w:t>
      </w:r>
      <w:bookmarkStart w:id="0" w:name="_GoBack"/>
      <w:bookmarkEnd w:id="0"/>
    </w:p>
    <w:p w:rsidR="00CE17D0" w:rsidRDefault="002C58E3">
      <w:pPr>
        <w:pStyle w:val="a8"/>
        <w:numPr>
          <w:ilvl w:val="0"/>
          <w:numId w:val="2"/>
        </w:numPr>
        <w:spacing w:line="540" w:lineRule="exact"/>
        <w:ind w:firstLineChars="0"/>
        <w:rPr>
          <w:rFonts w:ascii="Times New Roman" w:eastAsia="仿宋_GB2312" w:hAnsi="Times New Roman"/>
          <w:sz w:val="30"/>
          <w:szCs w:val="30"/>
        </w:rPr>
      </w:pPr>
      <w:r>
        <w:rPr>
          <w:rFonts w:ascii="Times New Roman" w:eastAsia="仿宋_GB2312" w:hAnsi="Times New Roman" w:hint="eastAsia"/>
          <w:sz w:val="30"/>
          <w:szCs w:val="30"/>
        </w:rPr>
        <w:t>英语水平良好，能熟练使用英语从事专业课程学习（</w:t>
      </w:r>
      <w:r>
        <w:rPr>
          <w:rFonts w:ascii="Times New Roman" w:eastAsia="仿宋_GB2312" w:hAnsi="Times New Roman"/>
          <w:sz w:val="30"/>
          <w:szCs w:val="30"/>
        </w:rPr>
        <w:t>参考标</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sz w:val="30"/>
          <w:szCs w:val="30"/>
        </w:rPr>
        <w:t>准：</w:t>
      </w:r>
      <w:proofErr w:type="gramStart"/>
      <w:r>
        <w:rPr>
          <w:rFonts w:ascii="Times New Roman" w:eastAsia="仿宋_GB2312" w:hAnsi="Times New Roman"/>
          <w:sz w:val="30"/>
          <w:szCs w:val="30"/>
        </w:rPr>
        <w:t>雅思成绩</w:t>
      </w:r>
      <w:proofErr w:type="gramEnd"/>
      <w:r>
        <w:rPr>
          <w:rFonts w:ascii="Times New Roman" w:eastAsia="仿宋_GB2312" w:hAnsi="Times New Roman" w:hint="eastAsia"/>
          <w:sz w:val="30"/>
          <w:szCs w:val="30"/>
        </w:rPr>
        <w:t>6.0</w:t>
      </w:r>
      <w:r>
        <w:rPr>
          <w:rFonts w:ascii="Times New Roman" w:eastAsia="仿宋_GB2312" w:hAnsi="Times New Roman" w:hint="eastAsia"/>
          <w:sz w:val="30"/>
          <w:szCs w:val="30"/>
        </w:rPr>
        <w:t>及</w:t>
      </w:r>
      <w:r>
        <w:rPr>
          <w:rFonts w:ascii="Times New Roman" w:eastAsia="仿宋_GB2312" w:hAnsi="Times New Roman"/>
          <w:sz w:val="30"/>
          <w:szCs w:val="30"/>
        </w:rPr>
        <w:t>以上，</w:t>
      </w:r>
      <w:r>
        <w:rPr>
          <w:rFonts w:ascii="Times New Roman" w:eastAsia="仿宋_GB2312" w:hAnsi="Times New Roman" w:hint="eastAsia"/>
          <w:sz w:val="30"/>
          <w:szCs w:val="30"/>
        </w:rPr>
        <w:t>或</w:t>
      </w:r>
      <w:r>
        <w:rPr>
          <w:rFonts w:ascii="Times New Roman" w:eastAsia="仿宋_GB2312" w:hAnsi="Times New Roman"/>
          <w:sz w:val="30"/>
          <w:szCs w:val="30"/>
        </w:rPr>
        <w:t>新托福成绩</w:t>
      </w:r>
      <w:r>
        <w:rPr>
          <w:rFonts w:ascii="Times New Roman" w:eastAsia="仿宋_GB2312" w:hAnsi="Times New Roman" w:hint="eastAsia"/>
          <w:sz w:val="30"/>
          <w:szCs w:val="30"/>
        </w:rPr>
        <w:t>80</w:t>
      </w:r>
      <w:r>
        <w:rPr>
          <w:rFonts w:ascii="Times New Roman" w:eastAsia="仿宋_GB2312" w:hAnsi="Times New Roman" w:hint="eastAsia"/>
          <w:sz w:val="30"/>
          <w:szCs w:val="30"/>
        </w:rPr>
        <w:t>分</w:t>
      </w:r>
      <w:r>
        <w:rPr>
          <w:rFonts w:ascii="Times New Roman" w:eastAsia="仿宋_GB2312" w:hAnsi="Times New Roman"/>
          <w:sz w:val="30"/>
          <w:szCs w:val="30"/>
        </w:rPr>
        <w:t>及以上）</w:t>
      </w:r>
      <w:r>
        <w:rPr>
          <w:rFonts w:ascii="Times New Roman" w:eastAsia="仿宋_GB2312" w:hAnsi="Times New Roman" w:hint="eastAsia"/>
          <w:sz w:val="30"/>
          <w:szCs w:val="30"/>
        </w:rPr>
        <w:t>。</w:t>
      </w:r>
    </w:p>
    <w:p w:rsidR="00CE17D0" w:rsidRDefault="002C58E3">
      <w:pPr>
        <w:pStyle w:val="a8"/>
        <w:numPr>
          <w:ilvl w:val="0"/>
          <w:numId w:val="2"/>
        </w:numPr>
        <w:spacing w:line="540" w:lineRule="exact"/>
        <w:ind w:firstLineChars="0"/>
        <w:rPr>
          <w:rFonts w:ascii="Times New Roman" w:eastAsia="仿宋_GB2312" w:hAnsi="Times New Roman"/>
          <w:sz w:val="30"/>
          <w:szCs w:val="30"/>
        </w:rPr>
      </w:pPr>
      <w:r>
        <w:rPr>
          <w:rFonts w:ascii="Times New Roman" w:eastAsia="仿宋_GB2312" w:hAnsi="Times New Roman" w:hint="eastAsia"/>
          <w:sz w:val="30"/>
          <w:szCs w:val="30"/>
        </w:rPr>
        <w:t>具备本领域的职业发展潜能，有意致力于推动所在国与中国</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t>的友好交流与合作。</w:t>
      </w:r>
    </w:p>
    <w:p w:rsidR="00CE17D0" w:rsidRDefault="002C58E3">
      <w:pPr>
        <w:pStyle w:val="a8"/>
        <w:numPr>
          <w:ilvl w:val="0"/>
          <w:numId w:val="2"/>
        </w:numPr>
        <w:spacing w:line="540" w:lineRule="exact"/>
        <w:ind w:firstLineChars="0"/>
        <w:jc w:val="distribute"/>
        <w:rPr>
          <w:rFonts w:ascii="Times New Roman" w:eastAsia="仿宋_GB2312" w:hAnsi="Times New Roman"/>
          <w:sz w:val="30"/>
          <w:szCs w:val="30"/>
        </w:rPr>
      </w:pPr>
      <w:r>
        <w:rPr>
          <w:rFonts w:ascii="Times New Roman" w:eastAsia="仿宋_GB2312" w:hAnsi="Times New Roman" w:hint="eastAsia"/>
          <w:sz w:val="30"/>
          <w:szCs w:val="30"/>
        </w:rPr>
        <w:t>已在华学习或</w:t>
      </w:r>
      <w:r>
        <w:rPr>
          <w:rFonts w:ascii="Times New Roman" w:eastAsia="仿宋_GB2312" w:hAnsi="Times New Roman"/>
          <w:sz w:val="30"/>
          <w:szCs w:val="30"/>
        </w:rPr>
        <w:t>已</w:t>
      </w:r>
      <w:r>
        <w:rPr>
          <w:rFonts w:ascii="Times New Roman" w:eastAsia="仿宋_GB2312" w:hAnsi="Times New Roman" w:hint="eastAsia"/>
          <w:sz w:val="30"/>
          <w:szCs w:val="30"/>
        </w:rPr>
        <w:t>被</w:t>
      </w:r>
      <w:r>
        <w:rPr>
          <w:rFonts w:ascii="Times New Roman" w:eastAsia="仿宋_GB2312" w:hAnsi="Times New Roman"/>
          <w:sz w:val="30"/>
          <w:szCs w:val="30"/>
        </w:rPr>
        <w:t>其他中国政府奖学金项目录取的不得申</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sz w:val="30"/>
          <w:szCs w:val="30"/>
        </w:rPr>
        <w:t>请。</w:t>
      </w:r>
    </w:p>
    <w:p w:rsidR="00CE17D0" w:rsidRDefault="002C58E3">
      <w:pPr>
        <w:spacing w:line="540" w:lineRule="exact"/>
        <w:ind w:firstLineChars="200" w:firstLine="602"/>
        <w:rPr>
          <w:rFonts w:ascii="Times New Roman" w:eastAsia="仿宋_GB2312" w:hAnsi="Times New Roman"/>
          <w:sz w:val="30"/>
          <w:szCs w:val="30"/>
        </w:rPr>
      </w:pPr>
      <w:r>
        <w:rPr>
          <w:rFonts w:ascii="Times New Roman" w:eastAsia="仿宋_GB2312" w:hAnsi="Times New Roman" w:hint="eastAsia"/>
          <w:b/>
          <w:sz w:val="30"/>
          <w:szCs w:val="30"/>
        </w:rPr>
        <w:t>注：</w:t>
      </w:r>
      <w:r>
        <w:rPr>
          <w:rFonts w:ascii="Times New Roman" w:eastAsia="仿宋_GB2312" w:hAnsi="Times New Roman" w:hint="eastAsia"/>
          <w:sz w:val="30"/>
          <w:szCs w:val="30"/>
        </w:rPr>
        <w:t>各项</w:t>
      </w:r>
      <w:proofErr w:type="gramStart"/>
      <w:r>
        <w:rPr>
          <w:rFonts w:ascii="Times New Roman" w:eastAsia="仿宋_GB2312" w:hAnsi="Times New Roman" w:hint="eastAsia"/>
          <w:sz w:val="30"/>
          <w:szCs w:val="30"/>
        </w:rPr>
        <w:t>目具体</w:t>
      </w:r>
      <w:proofErr w:type="gramEnd"/>
      <w:r>
        <w:rPr>
          <w:rFonts w:ascii="Times New Roman" w:eastAsia="仿宋_GB2312" w:hAnsi="Times New Roman" w:hint="eastAsia"/>
          <w:sz w:val="30"/>
          <w:szCs w:val="30"/>
        </w:rPr>
        <w:t>要求详见各项目院校招生简章。</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t>申请流程：</w:t>
      </w:r>
    </w:p>
    <w:p w:rsidR="00CE17D0" w:rsidRDefault="002C58E3">
      <w:pPr>
        <w:pStyle w:val="a8"/>
        <w:numPr>
          <w:ilvl w:val="0"/>
          <w:numId w:val="3"/>
        </w:numPr>
        <w:spacing w:line="540" w:lineRule="exact"/>
        <w:ind w:firstLineChars="0"/>
        <w:jc w:val="distribute"/>
        <w:rPr>
          <w:rFonts w:ascii="Times New Roman" w:eastAsia="仿宋_GB2312" w:hAnsi="Times New Roman"/>
          <w:sz w:val="30"/>
          <w:szCs w:val="30"/>
        </w:rPr>
      </w:pPr>
      <w:r>
        <w:rPr>
          <w:rFonts w:ascii="Times New Roman" w:eastAsia="仿宋_GB2312" w:hAnsi="Times New Roman" w:hint="eastAsia"/>
          <w:sz w:val="30"/>
          <w:szCs w:val="30"/>
        </w:rPr>
        <w:t>申请人登录</w:t>
      </w:r>
      <w:r>
        <w:rPr>
          <w:rFonts w:ascii="Times New Roman" w:eastAsia="仿宋_GB2312" w:hAnsi="Times New Roman"/>
          <w:sz w:val="30"/>
          <w:szCs w:val="30"/>
        </w:rPr>
        <w:t>“</w:t>
      </w:r>
      <w:r>
        <w:rPr>
          <w:rFonts w:ascii="Times New Roman" w:eastAsia="仿宋_GB2312" w:hAnsi="Times New Roman" w:hint="eastAsia"/>
          <w:sz w:val="30"/>
          <w:szCs w:val="30"/>
        </w:rPr>
        <w:t>中国政府奖学金来华留学管理信息系统</w:t>
      </w:r>
      <w:r>
        <w:rPr>
          <w:rFonts w:ascii="Times New Roman" w:eastAsia="仿宋_GB2312" w:hAnsi="Times New Roman"/>
          <w:sz w:val="30"/>
          <w:szCs w:val="30"/>
        </w:rPr>
        <w:t>”</w:t>
      </w:r>
    </w:p>
    <w:p w:rsidR="00CE17D0" w:rsidRDefault="002C58E3">
      <w:pPr>
        <w:spacing w:line="540" w:lineRule="exact"/>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http://www.csc.edu.cn/studyinchina</w:t>
      </w:r>
      <w:r>
        <w:rPr>
          <w:rFonts w:ascii="Times New Roman" w:eastAsia="仿宋_GB2312" w:hAnsi="Times New Roman" w:hint="eastAsia"/>
          <w:sz w:val="30"/>
          <w:szCs w:val="30"/>
        </w:rPr>
        <w:t>或</w:t>
      </w:r>
      <w:r>
        <w:rPr>
          <w:rFonts w:ascii="Times New Roman" w:eastAsia="仿宋_GB2312" w:hAnsi="Times New Roman" w:hint="eastAsia"/>
          <w:sz w:val="30"/>
          <w:szCs w:val="30"/>
        </w:rPr>
        <w:t>http://www.campuschina.org</w:t>
      </w:r>
      <w:r>
        <w:rPr>
          <w:rFonts w:ascii="Times New Roman" w:eastAsia="仿宋_GB2312" w:hAnsi="Times New Roman" w:hint="eastAsia"/>
          <w:sz w:val="30"/>
          <w:szCs w:val="30"/>
        </w:rPr>
        <w:t>），按要求完成</w:t>
      </w:r>
      <w:r>
        <w:rPr>
          <w:rFonts w:ascii="Times New Roman" w:eastAsia="仿宋_GB2312" w:hAnsi="Times New Roman"/>
          <w:sz w:val="30"/>
          <w:szCs w:val="30"/>
        </w:rPr>
        <w:t>网上报名</w:t>
      </w:r>
      <w:r>
        <w:rPr>
          <w:rFonts w:ascii="Times New Roman" w:eastAsia="仿宋_GB2312" w:hAnsi="Times New Roman" w:hint="eastAsia"/>
          <w:sz w:val="30"/>
          <w:szCs w:val="30"/>
        </w:rPr>
        <w:t>并上</w:t>
      </w:r>
      <w:proofErr w:type="gramStart"/>
      <w:r>
        <w:rPr>
          <w:rFonts w:ascii="Times New Roman" w:eastAsia="仿宋_GB2312" w:hAnsi="Times New Roman" w:hint="eastAsia"/>
          <w:sz w:val="30"/>
          <w:szCs w:val="30"/>
        </w:rPr>
        <w:t>传申请</w:t>
      </w:r>
      <w:proofErr w:type="gramEnd"/>
      <w:r>
        <w:rPr>
          <w:rFonts w:ascii="Times New Roman" w:eastAsia="仿宋_GB2312" w:hAnsi="Times New Roman" w:hint="eastAsia"/>
          <w:sz w:val="30"/>
          <w:szCs w:val="30"/>
        </w:rPr>
        <w:t>材料（</w:t>
      </w:r>
      <w:r>
        <w:rPr>
          <w:rFonts w:ascii="Times New Roman" w:eastAsia="仿宋_GB2312" w:hAnsi="Times New Roman"/>
          <w:sz w:val="30"/>
          <w:szCs w:val="30"/>
        </w:rPr>
        <w:t>中文或英文填写）</w:t>
      </w:r>
      <w:r>
        <w:rPr>
          <w:rFonts w:ascii="Times New Roman" w:eastAsia="仿宋_GB2312" w:hAnsi="Times New Roman" w:hint="eastAsia"/>
          <w:sz w:val="30"/>
          <w:szCs w:val="30"/>
        </w:rPr>
        <w:t>。</w:t>
      </w:r>
    </w:p>
    <w:p w:rsidR="00CE17D0" w:rsidRDefault="002C58E3">
      <w:pPr>
        <w:pStyle w:val="a8"/>
        <w:numPr>
          <w:ilvl w:val="0"/>
          <w:numId w:val="3"/>
        </w:numPr>
        <w:spacing w:line="540" w:lineRule="exact"/>
        <w:ind w:firstLineChars="0"/>
        <w:jc w:val="distribute"/>
        <w:rPr>
          <w:rFonts w:ascii="Times New Roman" w:eastAsia="仿宋_GB2312" w:hAnsi="Times New Roman"/>
          <w:sz w:val="30"/>
          <w:szCs w:val="30"/>
        </w:rPr>
      </w:pPr>
      <w:r>
        <w:rPr>
          <w:rFonts w:ascii="Times New Roman" w:eastAsia="仿宋_GB2312" w:hAnsi="Times New Roman" w:hint="eastAsia"/>
          <w:sz w:val="30"/>
          <w:szCs w:val="30"/>
        </w:rPr>
        <w:t>申请人须按以下</w:t>
      </w:r>
      <w:r>
        <w:rPr>
          <w:rFonts w:ascii="Times New Roman" w:eastAsia="仿宋_GB2312" w:hAnsi="Times New Roman"/>
          <w:sz w:val="30"/>
          <w:szCs w:val="30"/>
        </w:rPr>
        <w:t>“</w:t>
      </w:r>
      <w:r>
        <w:rPr>
          <w:rFonts w:ascii="Times New Roman" w:eastAsia="仿宋_GB2312" w:hAnsi="Times New Roman" w:hint="eastAsia"/>
          <w:sz w:val="30"/>
          <w:szCs w:val="30"/>
        </w:rPr>
        <w:t>申请材料</w:t>
      </w:r>
      <w:r>
        <w:rPr>
          <w:rFonts w:ascii="Times New Roman" w:eastAsia="仿宋_GB2312" w:hAnsi="Times New Roman"/>
          <w:sz w:val="30"/>
          <w:szCs w:val="30"/>
        </w:rPr>
        <w:t>”</w:t>
      </w:r>
      <w:r>
        <w:rPr>
          <w:rFonts w:ascii="Times New Roman" w:eastAsia="仿宋_GB2312" w:hAnsi="Times New Roman" w:hint="eastAsia"/>
          <w:sz w:val="30"/>
          <w:szCs w:val="30"/>
        </w:rPr>
        <w:t>清单的要求准备相应材料扫描</w:t>
      </w:r>
    </w:p>
    <w:p w:rsidR="00CE17D0" w:rsidRDefault="002C58E3">
      <w:pPr>
        <w:spacing w:line="540" w:lineRule="exact"/>
        <w:rPr>
          <w:rFonts w:ascii="Times New Roman" w:eastAsia="仿宋_GB2312" w:hAnsi="Times New Roman"/>
          <w:sz w:val="30"/>
          <w:szCs w:val="30"/>
        </w:rPr>
      </w:pPr>
      <w:r>
        <w:rPr>
          <w:rFonts w:ascii="Times New Roman" w:eastAsia="仿宋_GB2312" w:hAnsi="Times New Roman" w:hint="eastAsia"/>
          <w:sz w:val="30"/>
          <w:szCs w:val="30"/>
        </w:rPr>
        <w:t>件，并在规定时间内提交至申请机构。</w:t>
      </w:r>
    </w:p>
    <w:p w:rsidR="00CE17D0" w:rsidRDefault="002C58E3">
      <w:pPr>
        <w:spacing w:line="540" w:lineRule="exact"/>
        <w:rPr>
          <w:rFonts w:ascii="Times New Roman" w:eastAsia="黑体" w:hAnsi="Times New Roman"/>
          <w:b/>
          <w:sz w:val="30"/>
          <w:szCs w:val="30"/>
        </w:rPr>
      </w:pPr>
      <w:r>
        <w:rPr>
          <w:rFonts w:ascii="Times New Roman" w:eastAsia="黑体" w:hAnsi="Times New Roman" w:hint="eastAsia"/>
          <w:b/>
          <w:sz w:val="30"/>
          <w:szCs w:val="30"/>
        </w:rPr>
        <w:t>申请材料：</w:t>
      </w:r>
    </w:p>
    <w:p w:rsidR="00CE17D0" w:rsidRDefault="002C58E3">
      <w:pPr>
        <w:spacing w:line="540" w:lineRule="exact"/>
        <w:ind w:firstLineChars="200" w:firstLine="602"/>
        <w:rPr>
          <w:rFonts w:ascii="Times New Roman" w:eastAsia="仿宋_GB2312" w:hAnsi="Times New Roman"/>
          <w:b/>
          <w:sz w:val="30"/>
          <w:szCs w:val="30"/>
        </w:rPr>
      </w:pPr>
      <w:r>
        <w:rPr>
          <w:rFonts w:ascii="Times New Roman" w:eastAsia="仿宋_GB2312" w:hAnsi="Times New Roman" w:hint="eastAsia"/>
          <w:b/>
          <w:sz w:val="30"/>
          <w:szCs w:val="30"/>
        </w:rPr>
        <w:t>请将以下材料</w:t>
      </w:r>
      <w:r>
        <w:rPr>
          <w:rFonts w:ascii="Times New Roman" w:eastAsia="仿宋_GB2312" w:hAnsi="Times New Roman"/>
          <w:b/>
          <w:sz w:val="30"/>
          <w:szCs w:val="30"/>
        </w:rPr>
        <w:t>按</w:t>
      </w:r>
      <w:r>
        <w:rPr>
          <w:rFonts w:ascii="Times New Roman" w:eastAsia="仿宋_GB2312" w:hAnsi="Times New Roman" w:hint="eastAsia"/>
          <w:b/>
          <w:sz w:val="30"/>
          <w:szCs w:val="30"/>
        </w:rPr>
        <w:t>顺序扫描成</w:t>
      </w:r>
      <w:r>
        <w:rPr>
          <w:rFonts w:ascii="Times New Roman" w:eastAsia="仿宋_GB2312" w:hAnsi="Times New Roman"/>
          <w:b/>
          <w:sz w:val="30"/>
          <w:szCs w:val="30"/>
        </w:rPr>
        <w:t>一个文件，并</w:t>
      </w:r>
      <w:r>
        <w:rPr>
          <w:rFonts w:ascii="Times New Roman" w:eastAsia="仿宋_GB2312" w:hAnsi="Times New Roman" w:hint="eastAsia"/>
          <w:b/>
          <w:sz w:val="30"/>
          <w:szCs w:val="30"/>
        </w:rPr>
        <w:t>保证清晰度</w:t>
      </w:r>
      <w:r>
        <w:rPr>
          <w:rFonts w:ascii="Times New Roman" w:eastAsia="仿宋_GB2312" w:hAnsi="Times New Roman"/>
          <w:b/>
          <w:sz w:val="30"/>
          <w:szCs w:val="30"/>
        </w:rPr>
        <w:t>。</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1.</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申请者本人签字的申请表，贴</w:t>
      </w:r>
      <w:r>
        <w:rPr>
          <w:rFonts w:ascii="Times New Roman" w:eastAsia="仿宋_GB2312" w:hAnsi="Times New Roman"/>
          <w:sz w:val="30"/>
          <w:szCs w:val="30"/>
        </w:rPr>
        <w:t>2</w:t>
      </w:r>
      <w:r>
        <w:rPr>
          <w:rFonts w:ascii="Times New Roman" w:eastAsia="仿宋_GB2312" w:hAnsi="Times New Roman" w:hint="eastAsia"/>
          <w:sz w:val="30"/>
          <w:szCs w:val="30"/>
        </w:rPr>
        <w:t>寸近照；</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个人陈述（</w:t>
      </w:r>
      <w:r>
        <w:rPr>
          <w:rFonts w:ascii="Times New Roman" w:eastAsia="仿宋_GB2312" w:hAnsi="Times New Roman"/>
          <w:sz w:val="30"/>
          <w:szCs w:val="30"/>
        </w:rPr>
        <w:t>500</w:t>
      </w:r>
      <w:r>
        <w:rPr>
          <w:rFonts w:ascii="Times New Roman" w:eastAsia="仿宋_GB2312" w:hAnsi="Times New Roman" w:hint="eastAsia"/>
          <w:sz w:val="30"/>
          <w:szCs w:val="30"/>
        </w:rPr>
        <w:t>字以上）；</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3.</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学士学位证明和成绩单；</w:t>
      </w:r>
    </w:p>
    <w:p w:rsidR="00CE17D0" w:rsidRDefault="002C58E3">
      <w:pPr>
        <w:autoSpaceDE w:val="0"/>
        <w:autoSpaceDN w:val="0"/>
        <w:adjustRightInd w:val="0"/>
        <w:spacing w:line="540" w:lineRule="exact"/>
        <w:ind w:firstLineChars="200" w:firstLine="600"/>
        <w:rPr>
          <w:rFonts w:ascii="Times New Roman" w:eastAsia="仿宋_GB2312" w:hAnsi="Times New Roman"/>
          <w:kern w:val="0"/>
          <w:sz w:val="30"/>
          <w:szCs w:val="30"/>
        </w:rPr>
      </w:pPr>
      <w:r>
        <w:rPr>
          <w:rFonts w:ascii="Times New Roman" w:eastAsia="仿宋_GB2312" w:hAnsi="Times New Roman"/>
          <w:kern w:val="0"/>
          <w:sz w:val="30"/>
          <w:szCs w:val="30"/>
        </w:rPr>
        <w:t>4.</w:t>
      </w:r>
      <w:r>
        <w:rPr>
          <w:rFonts w:ascii="Times New Roman" w:eastAsia="仿宋_GB2312" w:hAnsi="Times New Roman" w:hint="eastAsia"/>
          <w:kern w:val="0"/>
          <w:sz w:val="30"/>
          <w:szCs w:val="30"/>
        </w:rPr>
        <w:t xml:space="preserve"> </w:t>
      </w:r>
      <w:r>
        <w:rPr>
          <w:rFonts w:ascii="Times New Roman" w:eastAsia="仿宋_GB2312" w:hAnsi="Times New Roman" w:hint="eastAsia"/>
          <w:kern w:val="0"/>
          <w:sz w:val="30"/>
          <w:szCs w:val="30"/>
        </w:rPr>
        <w:t>所在单位负责人或副教授职称以上学者的推荐信两份</w:t>
      </w:r>
      <w:r>
        <w:rPr>
          <w:rFonts w:ascii="Times New Roman" w:eastAsia="仿宋_GB2312" w:hAnsi="Times New Roman"/>
          <w:kern w:val="0"/>
          <w:sz w:val="30"/>
          <w:szCs w:val="30"/>
        </w:rPr>
        <w:t xml:space="preserve">( </w:t>
      </w:r>
      <w:r>
        <w:rPr>
          <w:rFonts w:ascii="Times New Roman" w:eastAsia="仿宋_GB2312" w:hAnsi="Times New Roman" w:hint="eastAsia"/>
          <w:kern w:val="0"/>
          <w:sz w:val="30"/>
          <w:szCs w:val="30"/>
        </w:rPr>
        <w:t>需写明推荐人电话及</w:t>
      </w:r>
      <w:r>
        <w:rPr>
          <w:rFonts w:ascii="Times New Roman" w:eastAsia="仿宋_GB2312" w:hAnsi="Times New Roman"/>
          <w:kern w:val="0"/>
          <w:sz w:val="30"/>
          <w:szCs w:val="30"/>
        </w:rPr>
        <w:t xml:space="preserve">email </w:t>
      </w:r>
      <w:r>
        <w:rPr>
          <w:rFonts w:ascii="Times New Roman" w:eastAsia="仿宋_GB2312" w:hAnsi="Times New Roman" w:hint="eastAsia"/>
          <w:kern w:val="0"/>
          <w:sz w:val="30"/>
          <w:szCs w:val="30"/>
        </w:rPr>
        <w:t>地址</w:t>
      </w:r>
      <w:r>
        <w:rPr>
          <w:rFonts w:ascii="Times New Roman" w:eastAsia="仿宋_GB2312" w:hAnsi="Times New Roman"/>
          <w:kern w:val="0"/>
          <w:sz w:val="30"/>
          <w:szCs w:val="30"/>
        </w:rPr>
        <w:t>)</w:t>
      </w:r>
      <w:r>
        <w:rPr>
          <w:rFonts w:ascii="Times New Roman" w:eastAsia="仿宋_GB2312" w:hAnsi="Times New Roman" w:hint="eastAsia"/>
          <w:kern w:val="0"/>
          <w:sz w:val="30"/>
          <w:szCs w:val="30"/>
        </w:rPr>
        <w:t>；</w:t>
      </w:r>
    </w:p>
    <w:p w:rsidR="00CE17D0" w:rsidRDefault="002C58E3">
      <w:pPr>
        <w:autoSpaceDE w:val="0"/>
        <w:autoSpaceDN w:val="0"/>
        <w:adjustRightInd w:val="0"/>
        <w:spacing w:line="540" w:lineRule="exact"/>
        <w:ind w:firstLineChars="200" w:firstLine="600"/>
        <w:rPr>
          <w:rFonts w:ascii="Times New Roman" w:eastAsia="仿宋_GB2312" w:hAnsi="Times New Roman"/>
          <w:kern w:val="0"/>
          <w:sz w:val="30"/>
          <w:szCs w:val="30"/>
        </w:rPr>
      </w:pPr>
      <w:r>
        <w:rPr>
          <w:rFonts w:ascii="Times New Roman" w:eastAsia="仿宋_GB2312" w:hAnsi="Times New Roman"/>
          <w:kern w:val="0"/>
          <w:sz w:val="30"/>
          <w:szCs w:val="30"/>
        </w:rPr>
        <w:t>5.</w:t>
      </w:r>
      <w:r>
        <w:rPr>
          <w:rFonts w:ascii="Times New Roman" w:eastAsia="仿宋_GB2312" w:hAnsi="Times New Roman" w:hint="eastAsia"/>
          <w:kern w:val="0"/>
          <w:sz w:val="30"/>
          <w:szCs w:val="30"/>
        </w:rPr>
        <w:t xml:space="preserve"> </w:t>
      </w:r>
      <w:r>
        <w:rPr>
          <w:rFonts w:ascii="Times New Roman" w:eastAsia="仿宋_GB2312" w:hAnsi="Times New Roman" w:hint="eastAsia"/>
          <w:kern w:val="0"/>
          <w:sz w:val="30"/>
          <w:szCs w:val="30"/>
        </w:rPr>
        <w:t>工作证明（见附件</w:t>
      </w:r>
      <w:r>
        <w:rPr>
          <w:rFonts w:ascii="Times New Roman" w:eastAsia="仿宋_GB2312" w:hAnsi="Times New Roman" w:hint="eastAsia"/>
          <w:kern w:val="0"/>
          <w:sz w:val="30"/>
          <w:szCs w:val="30"/>
        </w:rPr>
        <w:t>1</w:t>
      </w:r>
      <w:r>
        <w:rPr>
          <w:rFonts w:ascii="Times New Roman" w:eastAsia="仿宋_GB2312" w:hAnsi="Times New Roman" w:hint="eastAsia"/>
          <w:kern w:val="0"/>
          <w:sz w:val="30"/>
          <w:szCs w:val="30"/>
        </w:rPr>
        <w:t>，上</w:t>
      </w:r>
      <w:proofErr w:type="gramStart"/>
      <w:r>
        <w:rPr>
          <w:rFonts w:ascii="Times New Roman" w:eastAsia="仿宋_GB2312" w:hAnsi="Times New Roman" w:hint="eastAsia"/>
          <w:kern w:val="0"/>
          <w:sz w:val="30"/>
          <w:szCs w:val="30"/>
        </w:rPr>
        <w:t>传材料</w:t>
      </w:r>
      <w:proofErr w:type="gramEnd"/>
      <w:r>
        <w:rPr>
          <w:rFonts w:ascii="Times New Roman" w:eastAsia="仿宋_GB2312" w:hAnsi="Times New Roman" w:hint="eastAsia"/>
          <w:kern w:val="0"/>
          <w:sz w:val="30"/>
          <w:szCs w:val="30"/>
        </w:rPr>
        <w:t>时请传至“其它支撑材料位</w:t>
      </w:r>
      <w:r>
        <w:rPr>
          <w:rFonts w:ascii="Times New Roman" w:eastAsia="仿宋_GB2312" w:hAnsi="Times New Roman" w:hint="eastAsia"/>
          <w:kern w:val="0"/>
          <w:sz w:val="30"/>
          <w:szCs w:val="30"/>
        </w:rPr>
        <w:lastRenderedPageBreak/>
        <w:t>置”）；</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6.</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相关英语水平证明；</w:t>
      </w:r>
    </w:p>
    <w:p w:rsidR="00CE17D0" w:rsidRDefault="002C58E3">
      <w:pPr>
        <w:spacing w:line="54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7. </w:t>
      </w:r>
      <w:r>
        <w:rPr>
          <w:rFonts w:ascii="Times New Roman" w:eastAsia="仿宋_GB2312" w:hAnsi="Times New Roman" w:hint="eastAsia"/>
          <w:sz w:val="30"/>
          <w:szCs w:val="30"/>
        </w:rPr>
        <w:t>《外国人体格检查表》（见附件</w:t>
      </w:r>
      <w:r>
        <w:rPr>
          <w:rFonts w:ascii="Times New Roman" w:eastAsia="仿宋_GB2312" w:hAnsi="Times New Roman" w:hint="eastAsia"/>
          <w:sz w:val="30"/>
          <w:szCs w:val="30"/>
        </w:rPr>
        <w:t>2</w:t>
      </w:r>
      <w:r>
        <w:rPr>
          <w:rFonts w:ascii="Times New Roman" w:eastAsia="仿宋_GB2312" w:hAnsi="Times New Roman" w:hint="eastAsia"/>
          <w:sz w:val="30"/>
          <w:szCs w:val="30"/>
        </w:rPr>
        <w:t>）；</w:t>
      </w:r>
    </w:p>
    <w:p w:rsidR="00CE17D0" w:rsidRDefault="002C58E3">
      <w:pPr>
        <w:spacing w:line="54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8</w:t>
      </w:r>
      <w:r>
        <w:rPr>
          <w:rFonts w:ascii="Times New Roman" w:eastAsia="仿宋_GB2312" w:hAnsi="Times New Roman"/>
          <w:kern w:val="0"/>
          <w:sz w:val="30"/>
          <w:szCs w:val="30"/>
        </w:rPr>
        <w:t>.</w:t>
      </w:r>
      <w:r>
        <w:rPr>
          <w:rFonts w:ascii="Times New Roman" w:eastAsia="仿宋_GB2312" w:hAnsi="Times New Roman" w:hint="eastAsia"/>
          <w:kern w:val="0"/>
          <w:sz w:val="30"/>
          <w:szCs w:val="30"/>
        </w:rPr>
        <w:t xml:space="preserve"> </w:t>
      </w:r>
      <w:r>
        <w:rPr>
          <w:rFonts w:ascii="Times New Roman" w:eastAsia="仿宋_GB2312" w:hAnsi="Times New Roman" w:hint="eastAsia"/>
          <w:kern w:val="0"/>
          <w:sz w:val="30"/>
          <w:szCs w:val="30"/>
        </w:rPr>
        <w:t>申请者个人普通护照复印件（个人信息页，护照必须为因私个人普通护照）。</w:t>
      </w:r>
    </w:p>
    <w:p w:rsidR="00CE17D0" w:rsidRDefault="002C58E3">
      <w:pPr>
        <w:autoSpaceDE w:val="0"/>
        <w:autoSpaceDN w:val="0"/>
        <w:adjustRightInd w:val="0"/>
        <w:spacing w:line="54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提示：申请阶段只需提供上述文件的扫描件，入学注册时需提交原件或公证件，原件或</w:t>
      </w:r>
      <w:proofErr w:type="gramStart"/>
      <w:r>
        <w:rPr>
          <w:rFonts w:ascii="Times New Roman" w:eastAsia="仿宋_GB2312" w:hAnsi="Times New Roman" w:hint="eastAsia"/>
          <w:kern w:val="0"/>
          <w:sz w:val="30"/>
          <w:szCs w:val="30"/>
        </w:rPr>
        <w:t>公证件将由</w:t>
      </w:r>
      <w:proofErr w:type="gramEnd"/>
      <w:r>
        <w:rPr>
          <w:rFonts w:ascii="Times New Roman" w:eastAsia="仿宋_GB2312" w:hAnsi="Times New Roman" w:hint="eastAsia"/>
          <w:kern w:val="0"/>
          <w:sz w:val="30"/>
          <w:szCs w:val="30"/>
        </w:rPr>
        <w:t>学校作为学生档案保存，恕不退还。各种证明、证书须是中文或英文的原件或公证件。申请材料恕不退还。</w:t>
      </w:r>
    </w:p>
    <w:p w:rsidR="00CE17D0" w:rsidRDefault="002C58E3">
      <w:pPr>
        <w:spacing w:line="540" w:lineRule="exact"/>
        <w:rPr>
          <w:rFonts w:ascii="仿宋_GB2312" w:eastAsia="仿宋_GB2312" w:hAnsi="Times New Roman"/>
          <w:b/>
          <w:sz w:val="30"/>
          <w:szCs w:val="30"/>
        </w:rPr>
      </w:pPr>
      <w:r>
        <w:rPr>
          <w:rFonts w:ascii="Times New Roman" w:eastAsia="黑体" w:hAnsi="Times New Roman" w:hint="eastAsia"/>
          <w:b/>
          <w:sz w:val="30"/>
          <w:szCs w:val="30"/>
        </w:rPr>
        <w:t>录取及通知：</w:t>
      </w:r>
    </w:p>
    <w:p w:rsidR="00CE17D0" w:rsidRDefault="002C58E3">
      <w:pPr>
        <w:spacing w:line="540" w:lineRule="exact"/>
        <w:ind w:firstLine="630"/>
        <w:rPr>
          <w:rFonts w:ascii="仿宋_GB2312" w:eastAsia="仿宋_GB2312" w:hAnsi="Times New Roman"/>
          <w:sz w:val="30"/>
          <w:szCs w:val="30"/>
        </w:rPr>
      </w:pPr>
      <w:r>
        <w:rPr>
          <w:rFonts w:ascii="仿宋_GB2312" w:eastAsia="仿宋_GB2312" w:hAnsi="Times New Roman" w:hint="eastAsia"/>
          <w:sz w:val="30"/>
          <w:szCs w:val="30"/>
        </w:rPr>
        <w:t xml:space="preserve">1. </w:t>
      </w:r>
      <w:r>
        <w:rPr>
          <w:rFonts w:ascii="仿宋_GB2312" w:eastAsia="仿宋_GB2312" w:hAnsi="Times New Roman" w:hint="eastAsia"/>
          <w:sz w:val="30"/>
          <w:szCs w:val="30"/>
        </w:rPr>
        <w:t>招生委员会将根据申请材料进行审核，择优确定录取名单。</w:t>
      </w:r>
    </w:p>
    <w:p w:rsidR="00CE17D0" w:rsidRDefault="002C58E3">
      <w:pPr>
        <w:spacing w:line="540" w:lineRule="exact"/>
        <w:ind w:firstLine="630"/>
        <w:rPr>
          <w:rFonts w:ascii="仿宋_GB2312" w:eastAsia="仿宋_GB2312" w:hAnsi="Times New Roman"/>
          <w:sz w:val="30"/>
          <w:szCs w:val="30"/>
        </w:rPr>
      </w:pPr>
      <w:r>
        <w:rPr>
          <w:rFonts w:ascii="仿宋_GB2312" w:eastAsia="仿宋_GB2312" w:hAnsi="Times New Roman" w:hint="eastAsia"/>
          <w:sz w:val="30"/>
          <w:szCs w:val="30"/>
        </w:rPr>
        <w:t>2.</w:t>
      </w:r>
      <w:r>
        <w:rPr>
          <w:rFonts w:ascii="仿宋_GB2312" w:eastAsia="仿宋_GB2312" w:hAnsi="Times New Roman" w:hint="eastAsia"/>
          <w:sz w:val="30"/>
          <w:szCs w:val="30"/>
        </w:rPr>
        <w:t xml:space="preserve"> </w:t>
      </w:r>
      <w:r>
        <w:rPr>
          <w:rFonts w:ascii="仿宋_GB2312" w:eastAsia="仿宋_GB2312" w:hAnsi="Times New Roman" w:hint="eastAsia"/>
          <w:sz w:val="30"/>
          <w:szCs w:val="30"/>
        </w:rPr>
        <w:t>每个奖学金获得者只能获得一个中国政府奖学金项目资助。</w:t>
      </w:r>
    </w:p>
    <w:p w:rsidR="00CE17D0" w:rsidRDefault="002C58E3">
      <w:pPr>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3. </w:t>
      </w:r>
      <w:r>
        <w:rPr>
          <w:rFonts w:ascii="仿宋_GB2312" w:eastAsia="仿宋_GB2312" w:hAnsi="Times New Roman" w:hint="eastAsia"/>
          <w:sz w:val="30"/>
          <w:szCs w:val="30"/>
        </w:rPr>
        <w:t>录取通知书、外国留学人员来华签证申请表（</w:t>
      </w:r>
      <w:r>
        <w:rPr>
          <w:rFonts w:ascii="仿宋_GB2312" w:eastAsia="仿宋_GB2312" w:hAnsi="Times New Roman" w:hint="eastAsia"/>
          <w:sz w:val="30"/>
          <w:szCs w:val="30"/>
        </w:rPr>
        <w:t>JW201</w:t>
      </w:r>
      <w:r>
        <w:rPr>
          <w:rFonts w:ascii="仿宋_GB2312" w:eastAsia="仿宋_GB2312" w:hAnsi="Times New Roman" w:hint="eastAsia"/>
          <w:sz w:val="30"/>
          <w:szCs w:val="30"/>
        </w:rPr>
        <w:t>表）将由项目院校或所在国大使馆转交至学员本人。</w:t>
      </w:r>
    </w:p>
    <w:p w:rsidR="00CE17D0" w:rsidRDefault="002C58E3">
      <w:pPr>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4. </w:t>
      </w:r>
      <w:r>
        <w:rPr>
          <w:rFonts w:ascii="仿宋_GB2312" w:eastAsia="仿宋_GB2312" w:hAnsi="Times New Roman" w:hint="eastAsia"/>
          <w:sz w:val="30"/>
          <w:szCs w:val="30"/>
        </w:rPr>
        <w:t>不能按报到期限来华学习者，奖学金资格不予保留。</w:t>
      </w:r>
    </w:p>
    <w:p w:rsidR="00CE17D0" w:rsidRDefault="00CE17D0">
      <w:pPr>
        <w:spacing w:line="540" w:lineRule="exact"/>
        <w:rPr>
          <w:rFonts w:ascii="仿宋_GB2312" w:eastAsia="仿宋_GB2312" w:hAnsi="Times New Roman"/>
          <w:sz w:val="30"/>
          <w:szCs w:val="30"/>
        </w:rPr>
      </w:pPr>
    </w:p>
    <w:p w:rsidR="00CE17D0" w:rsidRDefault="002C58E3">
      <w:pPr>
        <w:spacing w:line="540" w:lineRule="exact"/>
        <w:rPr>
          <w:rFonts w:ascii="仿宋_GB2312" w:eastAsia="仿宋_GB2312" w:hAnsi="Times New Roman"/>
          <w:sz w:val="30"/>
          <w:szCs w:val="30"/>
        </w:rPr>
      </w:pPr>
      <w:r>
        <w:rPr>
          <w:rFonts w:ascii="仿宋_GB2312" w:eastAsia="仿宋_GB2312" w:hAnsi="Times New Roman" w:hint="eastAsia"/>
          <w:sz w:val="30"/>
          <w:szCs w:val="30"/>
        </w:rPr>
        <w:t xml:space="preserve">    </w:t>
      </w:r>
      <w:r>
        <w:rPr>
          <w:rFonts w:ascii="仿宋_GB2312" w:eastAsia="仿宋_GB2312" w:hAnsi="Times New Roman" w:hint="eastAsia"/>
          <w:sz w:val="30"/>
          <w:szCs w:val="30"/>
        </w:rPr>
        <w:t>附件：</w:t>
      </w:r>
      <w:r>
        <w:rPr>
          <w:rFonts w:ascii="仿宋_GB2312" w:eastAsia="仿宋_GB2312" w:hAnsi="Times New Roman" w:hint="eastAsia"/>
          <w:sz w:val="30"/>
          <w:szCs w:val="30"/>
        </w:rPr>
        <w:t xml:space="preserve"> 1. </w:t>
      </w:r>
      <w:r>
        <w:rPr>
          <w:rFonts w:ascii="仿宋_GB2312" w:eastAsia="仿宋_GB2312" w:hAnsi="Times New Roman" w:hint="eastAsia"/>
          <w:sz w:val="30"/>
          <w:szCs w:val="30"/>
        </w:rPr>
        <w:t>工作证明模板</w:t>
      </w:r>
    </w:p>
    <w:p w:rsidR="00CE17D0" w:rsidRDefault="002C58E3">
      <w:pPr>
        <w:spacing w:line="540" w:lineRule="exact"/>
        <w:ind w:firstLine="645"/>
        <w:rPr>
          <w:rFonts w:ascii="仿宋_GB2312" w:eastAsia="仿宋_GB2312" w:hAnsi="Times New Roman"/>
          <w:sz w:val="30"/>
          <w:szCs w:val="30"/>
        </w:rPr>
      </w:pPr>
      <w:r>
        <w:rPr>
          <w:rFonts w:ascii="仿宋_GB2312" w:eastAsia="仿宋_GB2312" w:hAnsi="Times New Roman" w:hint="eastAsia"/>
          <w:sz w:val="30"/>
          <w:szCs w:val="30"/>
        </w:rPr>
        <w:t xml:space="preserve">       2.</w:t>
      </w:r>
      <w:r>
        <w:rPr>
          <w:rFonts w:ascii="仿宋_GB2312" w:eastAsia="仿宋_GB2312" w:hAnsi="Times New Roman" w:hint="eastAsia"/>
          <w:sz w:val="30"/>
          <w:szCs w:val="30"/>
        </w:rPr>
        <w:t>《外国人体格检查表》</w:t>
      </w:r>
    </w:p>
    <w:p w:rsidR="00CE17D0" w:rsidRDefault="002C58E3">
      <w:pPr>
        <w:spacing w:line="520" w:lineRule="exact"/>
        <w:ind w:firstLine="705"/>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CE17D0" w:rsidRDefault="002C58E3">
      <w:pPr>
        <w:spacing w:line="520" w:lineRule="exact"/>
        <w:ind w:firstLine="705"/>
        <w:rPr>
          <w:rFonts w:ascii="Times New Roman" w:eastAsia="仿宋_GB2312" w:hAnsi="Times New Roman"/>
          <w:sz w:val="36"/>
          <w:szCs w:val="36"/>
        </w:rPr>
      </w:pPr>
      <w:r>
        <w:rPr>
          <w:rFonts w:ascii="Times New Roman" w:eastAsia="仿宋_GB2312" w:hAnsi="Times New Roman" w:hint="eastAsia"/>
          <w:sz w:val="36"/>
          <w:szCs w:val="36"/>
        </w:rPr>
        <w:t xml:space="preserve">    </w:t>
      </w:r>
    </w:p>
    <w:sectPr w:rsidR="00CE17D0">
      <w:pgSz w:w="11906" w:h="16838"/>
      <w:pgMar w:top="1440" w:right="1416"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CE" w:rsidRDefault="007D23CE" w:rsidP="007D23CE">
      <w:r>
        <w:separator/>
      </w:r>
    </w:p>
  </w:endnote>
  <w:endnote w:type="continuationSeparator" w:id="0">
    <w:p w:rsidR="007D23CE" w:rsidRDefault="007D23CE" w:rsidP="007D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TSongti-SC-Regular">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CE" w:rsidRDefault="007D23CE" w:rsidP="007D23CE">
      <w:r>
        <w:separator/>
      </w:r>
    </w:p>
  </w:footnote>
  <w:footnote w:type="continuationSeparator" w:id="0">
    <w:p w:rsidR="007D23CE" w:rsidRDefault="007D23CE" w:rsidP="007D2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20E66"/>
    <w:multiLevelType w:val="multilevel"/>
    <w:tmpl w:val="43D20E66"/>
    <w:lvl w:ilvl="0">
      <w:start w:val="1"/>
      <w:numFmt w:val="decimal"/>
      <w:lvlText w:val="%1."/>
      <w:lvlJc w:val="left"/>
      <w:pPr>
        <w:ind w:left="1005" w:hanging="360"/>
      </w:pPr>
      <w:rPr>
        <w:rFonts w:cs="Times New Roman" w:hint="default"/>
      </w:rPr>
    </w:lvl>
    <w:lvl w:ilvl="1">
      <w:start w:val="1"/>
      <w:numFmt w:val="lowerLetter"/>
      <w:lvlText w:val="%2)"/>
      <w:lvlJc w:val="left"/>
      <w:pPr>
        <w:ind w:left="1485" w:hanging="420"/>
      </w:pPr>
      <w:rPr>
        <w:rFonts w:cs="Times New Roman"/>
      </w:rPr>
    </w:lvl>
    <w:lvl w:ilvl="2">
      <w:start w:val="1"/>
      <w:numFmt w:val="lowerRoman"/>
      <w:lvlText w:val="%3."/>
      <w:lvlJc w:val="right"/>
      <w:pPr>
        <w:ind w:left="1905" w:hanging="420"/>
      </w:pPr>
      <w:rPr>
        <w:rFonts w:cs="Times New Roman"/>
      </w:rPr>
    </w:lvl>
    <w:lvl w:ilvl="3">
      <w:start w:val="1"/>
      <w:numFmt w:val="decimal"/>
      <w:lvlText w:val="%4."/>
      <w:lvlJc w:val="left"/>
      <w:pPr>
        <w:ind w:left="2325" w:hanging="420"/>
      </w:pPr>
      <w:rPr>
        <w:rFonts w:cs="Times New Roman"/>
      </w:rPr>
    </w:lvl>
    <w:lvl w:ilvl="4">
      <w:start w:val="1"/>
      <w:numFmt w:val="lowerLetter"/>
      <w:lvlText w:val="%5)"/>
      <w:lvlJc w:val="left"/>
      <w:pPr>
        <w:ind w:left="2745" w:hanging="420"/>
      </w:pPr>
      <w:rPr>
        <w:rFonts w:cs="Times New Roman"/>
      </w:rPr>
    </w:lvl>
    <w:lvl w:ilvl="5">
      <w:start w:val="1"/>
      <w:numFmt w:val="lowerRoman"/>
      <w:lvlText w:val="%6."/>
      <w:lvlJc w:val="right"/>
      <w:pPr>
        <w:ind w:left="3165" w:hanging="420"/>
      </w:pPr>
      <w:rPr>
        <w:rFonts w:cs="Times New Roman"/>
      </w:rPr>
    </w:lvl>
    <w:lvl w:ilvl="6">
      <w:start w:val="1"/>
      <w:numFmt w:val="decimal"/>
      <w:lvlText w:val="%7."/>
      <w:lvlJc w:val="left"/>
      <w:pPr>
        <w:ind w:left="3585" w:hanging="420"/>
      </w:pPr>
      <w:rPr>
        <w:rFonts w:cs="Times New Roman"/>
      </w:rPr>
    </w:lvl>
    <w:lvl w:ilvl="7">
      <w:start w:val="1"/>
      <w:numFmt w:val="lowerLetter"/>
      <w:lvlText w:val="%8)"/>
      <w:lvlJc w:val="left"/>
      <w:pPr>
        <w:ind w:left="4005" w:hanging="420"/>
      </w:pPr>
      <w:rPr>
        <w:rFonts w:cs="Times New Roman"/>
      </w:rPr>
    </w:lvl>
    <w:lvl w:ilvl="8">
      <w:start w:val="1"/>
      <w:numFmt w:val="lowerRoman"/>
      <w:lvlText w:val="%9."/>
      <w:lvlJc w:val="right"/>
      <w:pPr>
        <w:ind w:left="4425" w:hanging="420"/>
      </w:pPr>
      <w:rPr>
        <w:rFonts w:cs="Times New Roman"/>
      </w:rPr>
    </w:lvl>
  </w:abstractNum>
  <w:abstractNum w:abstractNumId="1">
    <w:nsid w:val="682F16C9"/>
    <w:multiLevelType w:val="multilevel"/>
    <w:tmpl w:val="682F16C9"/>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7177441A"/>
    <w:multiLevelType w:val="multilevel"/>
    <w:tmpl w:val="7177441A"/>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7533"/>
    <w:rsid w:val="000033AF"/>
    <w:rsid w:val="000168C6"/>
    <w:rsid w:val="00020166"/>
    <w:rsid w:val="00023F98"/>
    <w:rsid w:val="00034A50"/>
    <w:rsid w:val="000479B8"/>
    <w:rsid w:val="0006099F"/>
    <w:rsid w:val="000704FD"/>
    <w:rsid w:val="00084B1D"/>
    <w:rsid w:val="000936F2"/>
    <w:rsid w:val="00093901"/>
    <w:rsid w:val="000B7599"/>
    <w:rsid w:val="000D062C"/>
    <w:rsid w:val="000E2280"/>
    <w:rsid w:val="000F0184"/>
    <w:rsid w:val="000F195B"/>
    <w:rsid w:val="0010257C"/>
    <w:rsid w:val="00102816"/>
    <w:rsid w:val="001104B0"/>
    <w:rsid w:val="00117415"/>
    <w:rsid w:val="00117438"/>
    <w:rsid w:val="00123902"/>
    <w:rsid w:val="00126B8B"/>
    <w:rsid w:val="00140FD7"/>
    <w:rsid w:val="00144818"/>
    <w:rsid w:val="001464C5"/>
    <w:rsid w:val="001540DF"/>
    <w:rsid w:val="00161B71"/>
    <w:rsid w:val="0019689B"/>
    <w:rsid w:val="001A05A8"/>
    <w:rsid w:val="001B3AB3"/>
    <w:rsid w:val="001B5395"/>
    <w:rsid w:val="001C572B"/>
    <w:rsid w:val="001C793B"/>
    <w:rsid w:val="001E315C"/>
    <w:rsid w:val="001E78C6"/>
    <w:rsid w:val="001F5959"/>
    <w:rsid w:val="00200F95"/>
    <w:rsid w:val="00220120"/>
    <w:rsid w:val="00245A94"/>
    <w:rsid w:val="00250248"/>
    <w:rsid w:val="00254360"/>
    <w:rsid w:val="00263688"/>
    <w:rsid w:val="002707AB"/>
    <w:rsid w:val="0029167D"/>
    <w:rsid w:val="002B0645"/>
    <w:rsid w:val="002B2799"/>
    <w:rsid w:val="002C3933"/>
    <w:rsid w:val="002C58E3"/>
    <w:rsid w:val="002C6999"/>
    <w:rsid w:val="002D1178"/>
    <w:rsid w:val="002E578F"/>
    <w:rsid w:val="002F4C38"/>
    <w:rsid w:val="00313CC8"/>
    <w:rsid w:val="0032011B"/>
    <w:rsid w:val="00331DCF"/>
    <w:rsid w:val="00350C2F"/>
    <w:rsid w:val="00363C87"/>
    <w:rsid w:val="00366CDF"/>
    <w:rsid w:val="00377214"/>
    <w:rsid w:val="00391633"/>
    <w:rsid w:val="003B57FB"/>
    <w:rsid w:val="003C11AB"/>
    <w:rsid w:val="003D497C"/>
    <w:rsid w:val="003D7267"/>
    <w:rsid w:val="003F1DF6"/>
    <w:rsid w:val="003F30CD"/>
    <w:rsid w:val="003F371F"/>
    <w:rsid w:val="00410B06"/>
    <w:rsid w:val="0041489A"/>
    <w:rsid w:val="0042401F"/>
    <w:rsid w:val="00424037"/>
    <w:rsid w:val="00431758"/>
    <w:rsid w:val="00454155"/>
    <w:rsid w:val="00456A76"/>
    <w:rsid w:val="00456DA5"/>
    <w:rsid w:val="0047004C"/>
    <w:rsid w:val="00482786"/>
    <w:rsid w:val="00483836"/>
    <w:rsid w:val="00490E17"/>
    <w:rsid w:val="00496414"/>
    <w:rsid w:val="004A3A03"/>
    <w:rsid w:val="004B4094"/>
    <w:rsid w:val="004D0070"/>
    <w:rsid w:val="004D4AFA"/>
    <w:rsid w:val="004E1709"/>
    <w:rsid w:val="004F0B80"/>
    <w:rsid w:val="004F1D53"/>
    <w:rsid w:val="004F6B0F"/>
    <w:rsid w:val="00512809"/>
    <w:rsid w:val="0051334E"/>
    <w:rsid w:val="00520759"/>
    <w:rsid w:val="00543914"/>
    <w:rsid w:val="005479D3"/>
    <w:rsid w:val="005553D7"/>
    <w:rsid w:val="00557600"/>
    <w:rsid w:val="005706F0"/>
    <w:rsid w:val="005740B5"/>
    <w:rsid w:val="00577E97"/>
    <w:rsid w:val="005839B4"/>
    <w:rsid w:val="0058628B"/>
    <w:rsid w:val="00597D6F"/>
    <w:rsid w:val="005B6239"/>
    <w:rsid w:val="005D60DE"/>
    <w:rsid w:val="005F6FBF"/>
    <w:rsid w:val="00602E8E"/>
    <w:rsid w:val="0060360F"/>
    <w:rsid w:val="0062533D"/>
    <w:rsid w:val="00625D21"/>
    <w:rsid w:val="00626F1C"/>
    <w:rsid w:val="00627ACB"/>
    <w:rsid w:val="0063129B"/>
    <w:rsid w:val="00650172"/>
    <w:rsid w:val="00655BAE"/>
    <w:rsid w:val="00657AE9"/>
    <w:rsid w:val="00662ADD"/>
    <w:rsid w:val="00665B82"/>
    <w:rsid w:val="0067091B"/>
    <w:rsid w:val="00683246"/>
    <w:rsid w:val="00694DDD"/>
    <w:rsid w:val="006A14BB"/>
    <w:rsid w:val="006A566D"/>
    <w:rsid w:val="006B3597"/>
    <w:rsid w:val="006C6005"/>
    <w:rsid w:val="006C6517"/>
    <w:rsid w:val="006D2927"/>
    <w:rsid w:val="006D67F2"/>
    <w:rsid w:val="006E3B9D"/>
    <w:rsid w:val="006E5395"/>
    <w:rsid w:val="006E6F57"/>
    <w:rsid w:val="006E7859"/>
    <w:rsid w:val="0070218D"/>
    <w:rsid w:val="007318E3"/>
    <w:rsid w:val="00740780"/>
    <w:rsid w:val="007654B0"/>
    <w:rsid w:val="00765CD7"/>
    <w:rsid w:val="00771E48"/>
    <w:rsid w:val="00781BD3"/>
    <w:rsid w:val="00784DAF"/>
    <w:rsid w:val="007B2633"/>
    <w:rsid w:val="007C66BA"/>
    <w:rsid w:val="007D23CE"/>
    <w:rsid w:val="007D5DF6"/>
    <w:rsid w:val="007E6C87"/>
    <w:rsid w:val="008126F0"/>
    <w:rsid w:val="00817E3E"/>
    <w:rsid w:val="00820290"/>
    <w:rsid w:val="00822742"/>
    <w:rsid w:val="008248F1"/>
    <w:rsid w:val="00827533"/>
    <w:rsid w:val="00830F38"/>
    <w:rsid w:val="00840EAE"/>
    <w:rsid w:val="00842968"/>
    <w:rsid w:val="00842D91"/>
    <w:rsid w:val="00847EFC"/>
    <w:rsid w:val="00852666"/>
    <w:rsid w:val="008557B6"/>
    <w:rsid w:val="00860ABF"/>
    <w:rsid w:val="00887BB0"/>
    <w:rsid w:val="00890819"/>
    <w:rsid w:val="008946D2"/>
    <w:rsid w:val="008947B7"/>
    <w:rsid w:val="008A3383"/>
    <w:rsid w:val="008B13FE"/>
    <w:rsid w:val="008B3F06"/>
    <w:rsid w:val="008B5E71"/>
    <w:rsid w:val="008C0839"/>
    <w:rsid w:val="008C4DBE"/>
    <w:rsid w:val="008C54BD"/>
    <w:rsid w:val="008D327B"/>
    <w:rsid w:val="008F3885"/>
    <w:rsid w:val="00906B58"/>
    <w:rsid w:val="009144E1"/>
    <w:rsid w:val="00932096"/>
    <w:rsid w:val="0093465A"/>
    <w:rsid w:val="00937473"/>
    <w:rsid w:val="00945AB0"/>
    <w:rsid w:val="0096475E"/>
    <w:rsid w:val="009A7EEB"/>
    <w:rsid w:val="009D3F76"/>
    <w:rsid w:val="009E519A"/>
    <w:rsid w:val="009E51EA"/>
    <w:rsid w:val="009F566B"/>
    <w:rsid w:val="00A00A89"/>
    <w:rsid w:val="00A057A3"/>
    <w:rsid w:val="00A16F7C"/>
    <w:rsid w:val="00A303E6"/>
    <w:rsid w:val="00A30CE5"/>
    <w:rsid w:val="00A41B19"/>
    <w:rsid w:val="00A42FFB"/>
    <w:rsid w:val="00A45264"/>
    <w:rsid w:val="00A469C0"/>
    <w:rsid w:val="00A5066B"/>
    <w:rsid w:val="00A657F3"/>
    <w:rsid w:val="00A67238"/>
    <w:rsid w:val="00A95869"/>
    <w:rsid w:val="00A95FB5"/>
    <w:rsid w:val="00A9676E"/>
    <w:rsid w:val="00A967FB"/>
    <w:rsid w:val="00AB570C"/>
    <w:rsid w:val="00AC3DB3"/>
    <w:rsid w:val="00AC7A65"/>
    <w:rsid w:val="00AD258D"/>
    <w:rsid w:val="00AD52B6"/>
    <w:rsid w:val="00AF6C70"/>
    <w:rsid w:val="00B071B9"/>
    <w:rsid w:val="00B43885"/>
    <w:rsid w:val="00B470A6"/>
    <w:rsid w:val="00B63BD5"/>
    <w:rsid w:val="00B72186"/>
    <w:rsid w:val="00B80DDE"/>
    <w:rsid w:val="00BA7B93"/>
    <w:rsid w:val="00BC1106"/>
    <w:rsid w:val="00BE36D0"/>
    <w:rsid w:val="00BE55FA"/>
    <w:rsid w:val="00BE7104"/>
    <w:rsid w:val="00BF5B89"/>
    <w:rsid w:val="00C028D8"/>
    <w:rsid w:val="00C07EAF"/>
    <w:rsid w:val="00C140D5"/>
    <w:rsid w:val="00C37464"/>
    <w:rsid w:val="00C4180A"/>
    <w:rsid w:val="00C42480"/>
    <w:rsid w:val="00C45660"/>
    <w:rsid w:val="00C52F8C"/>
    <w:rsid w:val="00C5574D"/>
    <w:rsid w:val="00C86414"/>
    <w:rsid w:val="00C87979"/>
    <w:rsid w:val="00C93019"/>
    <w:rsid w:val="00CC2572"/>
    <w:rsid w:val="00CC283C"/>
    <w:rsid w:val="00CE0F13"/>
    <w:rsid w:val="00CE1091"/>
    <w:rsid w:val="00CE17D0"/>
    <w:rsid w:val="00CE3F04"/>
    <w:rsid w:val="00CF479D"/>
    <w:rsid w:val="00D0412A"/>
    <w:rsid w:val="00D14BA2"/>
    <w:rsid w:val="00D30B3C"/>
    <w:rsid w:val="00D33D0E"/>
    <w:rsid w:val="00D4046D"/>
    <w:rsid w:val="00D440ED"/>
    <w:rsid w:val="00D55549"/>
    <w:rsid w:val="00D76A04"/>
    <w:rsid w:val="00D87088"/>
    <w:rsid w:val="00D91846"/>
    <w:rsid w:val="00DA3090"/>
    <w:rsid w:val="00DA66BB"/>
    <w:rsid w:val="00DC4E86"/>
    <w:rsid w:val="00DC70C9"/>
    <w:rsid w:val="00DD07ED"/>
    <w:rsid w:val="00DE434A"/>
    <w:rsid w:val="00DF46D6"/>
    <w:rsid w:val="00E15D49"/>
    <w:rsid w:val="00E21847"/>
    <w:rsid w:val="00E253E3"/>
    <w:rsid w:val="00E333A3"/>
    <w:rsid w:val="00E41D6E"/>
    <w:rsid w:val="00E43095"/>
    <w:rsid w:val="00E56B0D"/>
    <w:rsid w:val="00E62356"/>
    <w:rsid w:val="00E64CBC"/>
    <w:rsid w:val="00E658DA"/>
    <w:rsid w:val="00E71903"/>
    <w:rsid w:val="00E7457D"/>
    <w:rsid w:val="00E944FD"/>
    <w:rsid w:val="00EC2016"/>
    <w:rsid w:val="00EC349D"/>
    <w:rsid w:val="00ED4755"/>
    <w:rsid w:val="00ED7555"/>
    <w:rsid w:val="00ED7D5D"/>
    <w:rsid w:val="00ED7FA0"/>
    <w:rsid w:val="00EE4F48"/>
    <w:rsid w:val="00EF7415"/>
    <w:rsid w:val="00F00727"/>
    <w:rsid w:val="00F06953"/>
    <w:rsid w:val="00F2390B"/>
    <w:rsid w:val="00F33FAC"/>
    <w:rsid w:val="00F348F6"/>
    <w:rsid w:val="00F42607"/>
    <w:rsid w:val="00F64A9B"/>
    <w:rsid w:val="00F73F46"/>
    <w:rsid w:val="00F97CAE"/>
    <w:rsid w:val="00FA130C"/>
    <w:rsid w:val="00FA208E"/>
    <w:rsid w:val="00FA25AD"/>
    <w:rsid w:val="00FD34E8"/>
    <w:rsid w:val="00FE4550"/>
    <w:rsid w:val="00FF13B2"/>
    <w:rsid w:val="00FF23BA"/>
    <w:rsid w:val="00FF302C"/>
    <w:rsid w:val="040D4415"/>
    <w:rsid w:val="0716586F"/>
    <w:rsid w:val="08453870"/>
    <w:rsid w:val="0929079B"/>
    <w:rsid w:val="0B061585"/>
    <w:rsid w:val="0F50200C"/>
    <w:rsid w:val="12A838C8"/>
    <w:rsid w:val="15A9767E"/>
    <w:rsid w:val="1AA64FD6"/>
    <w:rsid w:val="24D41212"/>
    <w:rsid w:val="2C4230C1"/>
    <w:rsid w:val="2D8C1196"/>
    <w:rsid w:val="31D77888"/>
    <w:rsid w:val="34E14DD3"/>
    <w:rsid w:val="3A6428C5"/>
    <w:rsid w:val="57020ED4"/>
    <w:rsid w:val="5FF06C12"/>
    <w:rsid w:val="6A1A52E7"/>
    <w:rsid w:val="6BE23F77"/>
    <w:rsid w:val="702952E1"/>
    <w:rsid w:val="743121F6"/>
    <w:rsid w:val="74D37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pPr>
      <w:ind w:firstLineChars="200" w:firstLine="420"/>
    </w:pPr>
  </w:style>
  <w:style w:type="character" w:customStyle="1" w:styleId="Char1">
    <w:name w:val="页眉 Char"/>
    <w:basedOn w:val="a0"/>
    <w:link w:val="a5"/>
    <w:uiPriority w:val="99"/>
    <w:semiHidden/>
    <w:qFormat/>
    <w:locked/>
    <w:rPr>
      <w:rFonts w:cs="Times New Roman"/>
      <w:sz w:val="18"/>
      <w:szCs w:val="18"/>
    </w:rPr>
  </w:style>
  <w:style w:type="character" w:customStyle="1" w:styleId="Char0">
    <w:name w:val="页脚 Char"/>
    <w:basedOn w:val="a0"/>
    <w:link w:val="a4"/>
    <w:uiPriority w:val="99"/>
    <w:semiHidden/>
    <w:qFormat/>
    <w:locked/>
    <w:rPr>
      <w:rFonts w:cs="Times New Roman"/>
      <w:sz w:val="18"/>
      <w:szCs w:val="18"/>
    </w:rPr>
  </w:style>
  <w:style w:type="character" w:customStyle="1" w:styleId="A20">
    <w:name w:val="A2"/>
    <w:uiPriority w:val="99"/>
    <w:qFormat/>
    <w:rPr>
      <w:color w:val="57585A"/>
      <w:sz w:val="16"/>
    </w:rPr>
  </w:style>
  <w:style w:type="character" w:customStyle="1" w:styleId="Char">
    <w:name w:val="批注框文本 Char"/>
    <w:basedOn w:val="a0"/>
    <w:link w:val="a3"/>
    <w:uiPriority w:val="99"/>
    <w:semiHidden/>
    <w:qFormat/>
    <w:rPr>
      <w:sz w:val="18"/>
      <w:szCs w:val="18"/>
    </w:rPr>
  </w:style>
  <w:style w:type="paragraph" w:customStyle="1" w:styleId="1">
    <w:name w:val="正文1"/>
    <w:qFormat/>
    <w:pPr>
      <w:widowControl w:val="0"/>
      <w:jc w:val="both"/>
    </w:pPr>
    <w:rPr>
      <w:rFonts w:ascii="Times New Roman" w:eastAsia="Times New Roman" w:hAnsi="Times New Roman" w:cs="Times New Roman"/>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98C22-0ADE-4E00-9CE2-466943B4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4277</Words>
  <Characters>332</Characters>
  <Application>Microsoft Office Word</Application>
  <DocSecurity>0</DocSecurity>
  <Lines>2</Lines>
  <Paragraphs>9</Paragraphs>
  <ScaleCrop>false</ScaleCrop>
  <Company>MOE</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2018/2019学年中国政府来华留学卓越奖学金项目</dc:title>
  <dc:creator>DELL</dc:creator>
  <cp:lastModifiedBy>Windows 用户</cp:lastModifiedBy>
  <cp:revision>68</cp:revision>
  <cp:lastPrinted>2018-02-05T00:43:00Z</cp:lastPrinted>
  <dcterms:created xsi:type="dcterms:W3CDTF">2017-02-24T07:32:00Z</dcterms:created>
  <dcterms:modified xsi:type="dcterms:W3CDTF">2019-01-30T03:17:00Z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